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22DC5" w14:textId="77777777" w:rsidR="00BF55F5" w:rsidRDefault="00430C05">
      <w:pPr>
        <w:jc w:val="center"/>
        <w:rPr>
          <w:b/>
          <w:sz w:val="28"/>
          <w:szCs w:val="28"/>
        </w:rPr>
      </w:pPr>
      <w:bookmarkStart w:id="0" w:name="_gjdgxs" w:colFirst="0" w:colLast="0"/>
      <w:bookmarkEnd w:id="0"/>
      <w:r>
        <w:rPr>
          <w:b/>
          <w:sz w:val="28"/>
          <w:szCs w:val="28"/>
        </w:rPr>
        <w:t>SERVICE CONTRACT NOTICE</w:t>
      </w:r>
    </w:p>
    <w:p w14:paraId="03628DDA" w14:textId="77777777" w:rsidR="00BF55F5" w:rsidRPr="001E39D3" w:rsidRDefault="0074570F">
      <w:pPr>
        <w:jc w:val="center"/>
        <w:rPr>
          <w:b/>
        </w:rPr>
      </w:pPr>
      <w:r w:rsidRPr="0074570F">
        <w:rPr>
          <w:b/>
          <w:sz w:val="22"/>
          <w:szCs w:val="22"/>
        </w:rPr>
        <w:t>Services of cleaning and maintenance of mosquito killer billboards for the project MOS-Cross2</w:t>
      </w:r>
    </w:p>
    <w:p w14:paraId="76E888E8" w14:textId="77777777" w:rsidR="00D87160" w:rsidRPr="00D87160" w:rsidRDefault="00452282" w:rsidP="00D87160">
      <w:pPr>
        <w:jc w:val="center"/>
        <w:rPr>
          <w:b/>
        </w:rPr>
      </w:pPr>
      <w:r>
        <w:rPr>
          <w:b/>
        </w:rPr>
        <w:t xml:space="preserve">Ref. no. </w:t>
      </w:r>
      <w:r w:rsidR="00E867A7">
        <w:rPr>
          <w:b/>
        </w:rPr>
        <w:t>HR-RS253-7</w:t>
      </w:r>
      <w:r w:rsidR="00E867A7" w:rsidRPr="002306B7">
        <w:rPr>
          <w:b/>
        </w:rPr>
        <w:t>/</w:t>
      </w:r>
      <w:r w:rsidR="00E867A7">
        <w:rPr>
          <w:b/>
        </w:rPr>
        <w:t>cleaning services and maintenance</w:t>
      </w:r>
    </w:p>
    <w:p w14:paraId="51D92CA2" w14:textId="77777777" w:rsidR="00BF55F5" w:rsidRDefault="00D87160" w:rsidP="00D87160">
      <w:pPr>
        <w:jc w:val="center"/>
        <w:rPr>
          <w:sz w:val="22"/>
          <w:szCs w:val="22"/>
        </w:rPr>
      </w:pPr>
      <w:r w:rsidRPr="00D87160">
        <w:rPr>
          <w:b/>
        </w:rPr>
        <w:t xml:space="preserve">Location – </w:t>
      </w:r>
      <w:r w:rsidR="00F9783F">
        <w:rPr>
          <w:b/>
          <w:i/>
        </w:rPr>
        <w:t>Novi Sad</w:t>
      </w:r>
      <w:r w:rsidRPr="00D87160">
        <w:rPr>
          <w:b/>
          <w:i/>
        </w:rPr>
        <w:t>, Republic of Serbia</w:t>
      </w:r>
    </w:p>
    <w:p w14:paraId="1392228A" w14:textId="77777777" w:rsidR="00733E8C" w:rsidRDefault="00733E8C" w:rsidP="001943D1">
      <w:pPr>
        <w:rPr>
          <w:sz w:val="22"/>
          <w:szCs w:val="22"/>
        </w:rPr>
      </w:pPr>
    </w:p>
    <w:p w14:paraId="6843B9E2" w14:textId="77777777" w:rsidR="00BF55F5" w:rsidRDefault="00430C05">
      <w:pPr>
        <w:ind w:left="709" w:hanging="349"/>
        <w:rPr>
          <w:sz w:val="22"/>
          <w:szCs w:val="22"/>
        </w:rPr>
      </w:pPr>
      <w:r>
        <w:rPr>
          <w:b/>
          <w:sz w:val="22"/>
          <w:szCs w:val="22"/>
        </w:rPr>
        <w:t>1.</w:t>
      </w:r>
      <w:r>
        <w:rPr>
          <w:b/>
          <w:sz w:val="22"/>
          <w:szCs w:val="22"/>
        </w:rPr>
        <w:tab/>
        <w:t>Publication reference</w:t>
      </w:r>
    </w:p>
    <w:p w14:paraId="093F0452" w14:textId="77777777" w:rsidR="00BF55F5" w:rsidRDefault="00E867A7" w:rsidP="000531C2">
      <w:pPr>
        <w:ind w:left="709"/>
        <w:rPr>
          <w:color w:val="000000"/>
          <w:sz w:val="22"/>
          <w:szCs w:val="22"/>
        </w:rPr>
      </w:pPr>
      <w:r w:rsidRPr="00E867A7">
        <w:rPr>
          <w:sz w:val="22"/>
          <w:szCs w:val="22"/>
        </w:rPr>
        <w:t>HR-RS253-7/cleaning services and maintenance</w:t>
      </w:r>
    </w:p>
    <w:p w14:paraId="519582DF" w14:textId="77777777" w:rsidR="00BF55F5" w:rsidRDefault="00430C05">
      <w:pPr>
        <w:ind w:left="709" w:hanging="349"/>
        <w:rPr>
          <w:sz w:val="22"/>
          <w:szCs w:val="22"/>
        </w:rPr>
      </w:pPr>
      <w:r>
        <w:rPr>
          <w:b/>
          <w:sz w:val="22"/>
          <w:szCs w:val="22"/>
        </w:rPr>
        <w:t>2.</w:t>
      </w:r>
      <w:r>
        <w:rPr>
          <w:b/>
          <w:sz w:val="22"/>
          <w:szCs w:val="22"/>
        </w:rPr>
        <w:tab/>
        <w:t>Procedure</w:t>
      </w:r>
    </w:p>
    <w:p w14:paraId="6FCA90FB" w14:textId="77777777" w:rsidR="00F967D8" w:rsidRPr="005D0F44" w:rsidRDefault="00C16239" w:rsidP="00D87160">
      <w:pPr>
        <w:pBdr>
          <w:top w:val="nil"/>
          <w:left w:val="nil"/>
          <w:bottom w:val="nil"/>
          <w:right w:val="nil"/>
          <w:between w:val="nil"/>
        </w:pBdr>
        <w:ind w:left="709" w:right="360"/>
        <w:jc w:val="both"/>
        <w:rPr>
          <w:color w:val="000000"/>
          <w:sz w:val="22"/>
          <w:szCs w:val="22"/>
          <w:lang w:val="en-US"/>
        </w:rPr>
      </w:pPr>
      <w:r>
        <w:rPr>
          <w:color w:val="000000"/>
          <w:sz w:val="22"/>
          <w:szCs w:val="22"/>
        </w:rPr>
        <w:t>Si</w:t>
      </w:r>
      <w:r w:rsidR="00E867A7">
        <w:rPr>
          <w:color w:val="000000"/>
          <w:sz w:val="22"/>
          <w:szCs w:val="22"/>
        </w:rPr>
        <w:t>mplified</w:t>
      </w:r>
      <w:r w:rsidR="005D0F44">
        <w:rPr>
          <w:color w:val="000000"/>
          <w:sz w:val="22"/>
          <w:szCs w:val="22"/>
        </w:rPr>
        <w:t xml:space="preserve"> tender</w:t>
      </w:r>
      <w:r w:rsidR="00733E8C" w:rsidRPr="00D87160">
        <w:rPr>
          <w:color w:val="000000"/>
          <w:sz w:val="22"/>
          <w:szCs w:val="22"/>
        </w:rPr>
        <w:t xml:space="preserve"> procedure</w:t>
      </w:r>
    </w:p>
    <w:p w14:paraId="4928E392" w14:textId="77777777" w:rsidR="00BF55F5" w:rsidRDefault="00430C05">
      <w:pPr>
        <w:ind w:left="709" w:hanging="349"/>
        <w:rPr>
          <w:sz w:val="22"/>
          <w:szCs w:val="22"/>
        </w:rPr>
      </w:pPr>
      <w:r>
        <w:rPr>
          <w:b/>
          <w:sz w:val="22"/>
          <w:szCs w:val="22"/>
        </w:rPr>
        <w:t xml:space="preserve">3. </w:t>
      </w:r>
      <w:r>
        <w:rPr>
          <w:b/>
          <w:sz w:val="22"/>
          <w:szCs w:val="22"/>
        </w:rPr>
        <w:tab/>
        <w:t>Programme title</w:t>
      </w:r>
    </w:p>
    <w:p w14:paraId="40AF3194" w14:textId="77777777" w:rsidR="00BF55F5" w:rsidRPr="00D87160" w:rsidRDefault="00ED1ECD" w:rsidP="00D87160">
      <w:pPr>
        <w:pBdr>
          <w:top w:val="nil"/>
          <w:left w:val="nil"/>
          <w:bottom w:val="nil"/>
          <w:right w:val="nil"/>
          <w:between w:val="nil"/>
        </w:pBdr>
        <w:ind w:left="709" w:right="360"/>
        <w:rPr>
          <w:sz w:val="22"/>
          <w:szCs w:val="22"/>
        </w:rPr>
      </w:pPr>
      <w:r w:rsidRPr="001943D1">
        <w:rPr>
          <w:sz w:val="22"/>
          <w:szCs w:val="22"/>
        </w:rPr>
        <w:t>Interreg</w:t>
      </w:r>
      <w:r w:rsidR="007C36F3">
        <w:rPr>
          <w:sz w:val="22"/>
          <w:szCs w:val="22"/>
        </w:rPr>
        <w:t>-IPA CBC Hungary - Serbia</w:t>
      </w:r>
    </w:p>
    <w:p w14:paraId="1C0DD6EE" w14:textId="77777777" w:rsidR="00BF55F5" w:rsidRDefault="00430C05">
      <w:pPr>
        <w:ind w:left="709" w:hanging="349"/>
        <w:rPr>
          <w:sz w:val="22"/>
          <w:szCs w:val="22"/>
        </w:rPr>
      </w:pPr>
      <w:r>
        <w:rPr>
          <w:b/>
          <w:sz w:val="22"/>
          <w:szCs w:val="22"/>
        </w:rPr>
        <w:t xml:space="preserve">4. </w:t>
      </w:r>
      <w:r>
        <w:rPr>
          <w:b/>
          <w:sz w:val="22"/>
          <w:szCs w:val="22"/>
        </w:rPr>
        <w:tab/>
        <w:t>Financing</w:t>
      </w:r>
    </w:p>
    <w:p w14:paraId="59FB2BF8" w14:textId="77777777" w:rsidR="00BF55F5" w:rsidRPr="00D87160" w:rsidRDefault="00C16239" w:rsidP="00D87160">
      <w:pPr>
        <w:pBdr>
          <w:top w:val="nil"/>
          <w:left w:val="nil"/>
          <w:bottom w:val="nil"/>
          <w:right w:val="nil"/>
          <w:between w:val="nil"/>
        </w:pBdr>
        <w:ind w:left="709" w:right="360"/>
        <w:rPr>
          <w:sz w:val="22"/>
          <w:szCs w:val="22"/>
        </w:rPr>
      </w:pPr>
      <w:r w:rsidRPr="0074570F">
        <w:rPr>
          <w:sz w:val="22"/>
          <w:szCs w:val="22"/>
        </w:rPr>
        <w:t>HR-RS253</w:t>
      </w:r>
    </w:p>
    <w:p w14:paraId="13D2BC30" w14:textId="77777777" w:rsidR="00BF55F5" w:rsidRDefault="00430C05">
      <w:pPr>
        <w:ind w:left="709" w:hanging="349"/>
        <w:rPr>
          <w:sz w:val="22"/>
          <w:szCs w:val="22"/>
        </w:rPr>
      </w:pPr>
      <w:r>
        <w:rPr>
          <w:b/>
          <w:sz w:val="22"/>
          <w:szCs w:val="22"/>
        </w:rPr>
        <w:t xml:space="preserve">5. </w:t>
      </w:r>
      <w:r>
        <w:rPr>
          <w:b/>
          <w:sz w:val="22"/>
          <w:szCs w:val="22"/>
        </w:rPr>
        <w:tab/>
        <w:t xml:space="preserve">Contracting Authority </w:t>
      </w:r>
    </w:p>
    <w:p w14:paraId="168A30EB" w14:textId="77777777" w:rsidR="00BF55F5" w:rsidRDefault="00430C05" w:rsidP="001943D1">
      <w:pPr>
        <w:ind w:left="709"/>
      </w:pPr>
      <w:bookmarkStart w:id="1" w:name="_30j0zll" w:colFirst="0" w:colLast="0"/>
      <w:bookmarkEnd w:id="1"/>
      <w:r>
        <w:rPr>
          <w:b/>
          <w:sz w:val="22"/>
          <w:szCs w:val="22"/>
        </w:rPr>
        <w:t>(Project partner)</w:t>
      </w:r>
    </w:p>
    <w:p w14:paraId="4E8352AE" w14:textId="77777777" w:rsidR="00E867A7" w:rsidRPr="00E867A7" w:rsidRDefault="00E867A7" w:rsidP="00E867A7">
      <w:pPr>
        <w:tabs>
          <w:tab w:val="left" w:pos="1134"/>
        </w:tabs>
        <w:spacing w:before="0" w:after="0"/>
        <w:ind w:left="706"/>
        <w:rPr>
          <w:sz w:val="22"/>
          <w:szCs w:val="22"/>
        </w:rPr>
      </w:pPr>
      <w:proofErr w:type="spellStart"/>
      <w:r w:rsidRPr="00E867A7">
        <w:rPr>
          <w:sz w:val="22"/>
          <w:szCs w:val="22"/>
        </w:rPr>
        <w:t>Institut</w:t>
      </w:r>
      <w:proofErr w:type="spellEnd"/>
      <w:r w:rsidRPr="00E867A7">
        <w:rPr>
          <w:sz w:val="22"/>
          <w:szCs w:val="22"/>
        </w:rPr>
        <w:t xml:space="preserve"> za </w:t>
      </w:r>
      <w:proofErr w:type="spellStart"/>
      <w:r w:rsidRPr="00E867A7">
        <w:rPr>
          <w:sz w:val="22"/>
          <w:szCs w:val="22"/>
        </w:rPr>
        <w:t>javno</w:t>
      </w:r>
      <w:proofErr w:type="spellEnd"/>
      <w:r w:rsidRPr="00E867A7">
        <w:rPr>
          <w:sz w:val="22"/>
          <w:szCs w:val="22"/>
        </w:rPr>
        <w:t xml:space="preserve"> </w:t>
      </w:r>
      <w:proofErr w:type="spellStart"/>
      <w:r w:rsidRPr="00E867A7">
        <w:rPr>
          <w:sz w:val="22"/>
          <w:szCs w:val="22"/>
        </w:rPr>
        <w:t>zdravlje</w:t>
      </w:r>
      <w:proofErr w:type="spellEnd"/>
      <w:r w:rsidRPr="00E867A7">
        <w:rPr>
          <w:sz w:val="22"/>
          <w:szCs w:val="22"/>
        </w:rPr>
        <w:t xml:space="preserve"> </w:t>
      </w:r>
      <w:proofErr w:type="spellStart"/>
      <w:r w:rsidRPr="00E867A7">
        <w:rPr>
          <w:sz w:val="22"/>
          <w:szCs w:val="22"/>
        </w:rPr>
        <w:t>Vojvodine</w:t>
      </w:r>
      <w:proofErr w:type="spellEnd"/>
    </w:p>
    <w:p w14:paraId="1F07B69A" w14:textId="77777777" w:rsidR="00E867A7" w:rsidRPr="00E867A7" w:rsidRDefault="00E867A7" w:rsidP="00E867A7">
      <w:pPr>
        <w:tabs>
          <w:tab w:val="left" w:pos="1134"/>
        </w:tabs>
        <w:spacing w:before="0" w:after="0"/>
        <w:ind w:left="706"/>
        <w:rPr>
          <w:sz w:val="22"/>
          <w:szCs w:val="22"/>
        </w:rPr>
      </w:pPr>
      <w:proofErr w:type="spellStart"/>
      <w:r w:rsidRPr="00E867A7">
        <w:rPr>
          <w:sz w:val="22"/>
          <w:szCs w:val="22"/>
        </w:rPr>
        <w:t>Futoška</w:t>
      </w:r>
      <w:proofErr w:type="spellEnd"/>
      <w:r w:rsidRPr="00E867A7">
        <w:rPr>
          <w:sz w:val="22"/>
          <w:szCs w:val="22"/>
        </w:rPr>
        <w:t xml:space="preserve"> no. 121</w:t>
      </w:r>
    </w:p>
    <w:p w14:paraId="05F5002D" w14:textId="77777777" w:rsidR="007C36F3" w:rsidRPr="007C36F3" w:rsidRDefault="00E867A7" w:rsidP="00E867A7">
      <w:pPr>
        <w:tabs>
          <w:tab w:val="left" w:pos="1134"/>
        </w:tabs>
        <w:spacing w:before="0" w:after="0"/>
        <w:ind w:left="706"/>
        <w:rPr>
          <w:sz w:val="22"/>
          <w:szCs w:val="22"/>
        </w:rPr>
      </w:pPr>
      <w:r w:rsidRPr="00E867A7">
        <w:rPr>
          <w:sz w:val="22"/>
          <w:szCs w:val="22"/>
        </w:rPr>
        <w:t>21000 Novi Sad</w:t>
      </w:r>
    </w:p>
    <w:p w14:paraId="231463BD" w14:textId="77777777" w:rsidR="00BF55F5" w:rsidRDefault="004A5AEB">
      <w:pPr>
        <w:keepNext/>
        <w:widowControl/>
        <w:rPr>
          <w:sz w:val="22"/>
          <w:szCs w:val="22"/>
        </w:rPr>
      </w:pPr>
      <w:r>
        <w:rPr>
          <w:noProof/>
          <w:lang w:val="en-US"/>
        </w:rPr>
        <mc:AlternateContent>
          <mc:Choice Requires="wps">
            <w:drawing>
              <wp:anchor distT="0" distB="0" distL="114300" distR="114300" simplePos="0" relativeHeight="251658240" behindDoc="0" locked="0" layoutInCell="1" allowOverlap="1" wp14:anchorId="58DC5AF7" wp14:editId="189A944B">
                <wp:simplePos x="0" y="0"/>
                <wp:positionH relativeFrom="margin">
                  <wp:posOffset>0</wp:posOffset>
                </wp:positionH>
                <wp:positionV relativeFrom="paragraph">
                  <wp:posOffset>139700</wp:posOffset>
                </wp:positionV>
                <wp:extent cx="5943600" cy="22225"/>
                <wp:effectExtent l="0" t="0" r="19050" b="34925"/>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43600" cy="2222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shapetype w14:anchorId="12EFE703" id="_x0000_t32" coordsize="21600,21600" o:spt="32" o:oned="t" path="m,l21600,21600e" filled="f">
                <v:path arrowok="t" fillok="f" o:connecttype="none"/>
                <o:lock v:ext="edit" shapetype="t"/>
              </v:shapetype>
              <v:shape id="Straight Arrow Connector 3" o:spid="_x0000_s1026" type="#_x0000_t32" style="position:absolute;margin-left:0;margin-top:11pt;width:468pt;height:1.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0ir9QEAAA0EAAAOAAAAZHJzL2Uyb0RvYy54bWysU9uO0zAQfUfiHyy/06Tt7mqJmq5QS3lZ&#10;QaXCB0wdJ7HwTR7TtH/P2Gm7W+ABIRzJynhmzpy5LZ6ORrODDKicrfl0UnImrXCNsl3Nv33dvHvk&#10;DCPYBrSzsuYnifxp+fbNYvCVnLne6UYGRiAWq8HXvI/RV0WBopcGcOK8tKRsXTAQSQxd0QQYCN3o&#10;YlaWD8XgQuODExKRXtejki8zfttKEb+0LcrIdM2JW8x3yPc+3cVyAVUXwPdKnGnAP7AwoCwFvUKt&#10;IQL7EdRvUEaJ4NC1cSKcKVzbKiFzDpTNtPwlm10PXuZcqDjor2XC/wcrPh+2gamm5nPOLBhq0S4G&#10;UF0f2YcQ3MBWzloqowtsnqo1eKzIaWW3IeUrjnbnn534jqQrbpRJQD+aHdtgkjklzI65+qdr9eUx&#10;MkGP9+/v5g8lNUmQbkbnPsUroLo4+4Dxk3SGpZ+a45nnleA0dwAOzxhHx4tDioxOq2ajtM5C6PYr&#10;HdgBaCw2+Zxj3Zhpy4YLFSaAxrPVEImg8VQwtF0OeOOCr5HXd+n7E3JitgbsRwYZIZlBZVSkfdDK&#10;1PyxTGd87iU0H23D4slThyytEk/UjGw405I2L/1lgAhK/40l1VXbc8vGLqV+7V1z2oZUvSTRzOUG&#10;nPcjDfVrOVu9bPHyJwAAAP//AwBQSwMEFAAGAAgAAAAhAP2q0dzaAAAABgEAAA8AAABkcnMvZG93&#10;bnJldi54bWxMj81OwzAQhO9IvIO1SNyo06BUEOJUFRJHDiQIenTiJbGI11Hsts7bs5zgtD+zmvm2&#10;2ic3iTMuwXpSsN1kIJB6bywNCt7bl7sHECFqMnryhApWDLCvr68qXRp/oTc8N3EQbEKh1ArGGOdS&#10;ytCP6HTY+BmJtS+/OB15XAZpFn1hczfJPMt20mlLnDDqGZ9H7L+bk1OQQvuxbZx9bdbu0KXP49oe&#10;C6vU7U06PIGImOLfMfziMzrUzNT5E5kgJgX8SFSQ51xZfbzfcdPxoihA1pX8j1//AAAA//8DAFBL&#10;AQItABQABgAIAAAAIQC2gziS/gAAAOEBAAATAAAAAAAAAAAAAAAAAAAAAABbQ29udGVudF9UeXBl&#10;c10ueG1sUEsBAi0AFAAGAAgAAAAhADj9If/WAAAAlAEAAAsAAAAAAAAAAAAAAAAALwEAAF9yZWxz&#10;Ly5yZWxzUEsBAi0AFAAGAAgAAAAhAGELSKv1AQAADQQAAA4AAAAAAAAAAAAAAAAALgIAAGRycy9l&#10;Mm9Eb2MueG1sUEsBAi0AFAAGAAgAAAAhAP2q0dzaAAAABgEAAA8AAAAAAAAAAAAAAAAATwQAAGRy&#10;cy9kb3ducmV2LnhtbFBLBQYAAAAABAAEAPMAAABWBQAAAAA=&#10;" filled="t" strokecolor="#d4d4d4" strokeweight="1.75pt">
                <v:stroke joinstyle="miter"/>
                <o:lock v:ext="edit" shapetype="f"/>
                <w10:wrap anchorx="margin"/>
              </v:shape>
            </w:pict>
          </mc:Fallback>
        </mc:AlternateContent>
      </w:r>
    </w:p>
    <w:p w14:paraId="604315A3" w14:textId="77777777" w:rsidR="00BF55F5" w:rsidRDefault="00430C05">
      <w:pPr>
        <w:keepNext/>
        <w:widowControl/>
        <w:jc w:val="center"/>
        <w:rPr>
          <w:sz w:val="28"/>
          <w:szCs w:val="28"/>
        </w:rPr>
      </w:pPr>
      <w:r>
        <w:rPr>
          <w:b/>
          <w:sz w:val="28"/>
          <w:szCs w:val="28"/>
        </w:rPr>
        <w:t>CONTRACT SPECIFICATION</w:t>
      </w:r>
    </w:p>
    <w:p w14:paraId="08A1EF1A" w14:textId="77777777" w:rsidR="00BF55F5" w:rsidRDefault="00430C05">
      <w:pPr>
        <w:keepNext/>
        <w:widowControl/>
        <w:ind w:left="709" w:hanging="352"/>
        <w:rPr>
          <w:sz w:val="22"/>
          <w:szCs w:val="22"/>
        </w:rPr>
      </w:pPr>
      <w:r>
        <w:rPr>
          <w:b/>
          <w:sz w:val="22"/>
          <w:szCs w:val="22"/>
        </w:rPr>
        <w:t xml:space="preserve">6. </w:t>
      </w:r>
      <w:r>
        <w:rPr>
          <w:b/>
          <w:sz w:val="22"/>
          <w:szCs w:val="22"/>
        </w:rPr>
        <w:tab/>
        <w:t>Nature of contract</w:t>
      </w:r>
    </w:p>
    <w:p w14:paraId="475E669A" w14:textId="77777777" w:rsidR="00BF55F5" w:rsidRDefault="00430C05" w:rsidP="00CC2EF7">
      <w:pPr>
        <w:pBdr>
          <w:top w:val="nil"/>
          <w:left w:val="nil"/>
          <w:bottom w:val="nil"/>
          <w:right w:val="nil"/>
          <w:between w:val="nil"/>
        </w:pBdr>
        <w:ind w:left="709" w:right="360" w:hanging="360"/>
        <w:jc w:val="both"/>
        <w:rPr>
          <w:color w:val="000000"/>
          <w:sz w:val="22"/>
          <w:szCs w:val="22"/>
        </w:rPr>
      </w:pPr>
      <w:r w:rsidRPr="00CC2EF7">
        <w:rPr>
          <w:color w:val="000000"/>
          <w:sz w:val="22"/>
          <w:szCs w:val="22"/>
        </w:rPr>
        <w:t>Global price</w:t>
      </w:r>
    </w:p>
    <w:p w14:paraId="0B92F798" w14:textId="77777777" w:rsidR="00BF55F5" w:rsidRDefault="00430C05">
      <w:pPr>
        <w:ind w:left="709" w:hanging="352"/>
        <w:rPr>
          <w:sz w:val="22"/>
          <w:szCs w:val="22"/>
        </w:rPr>
      </w:pPr>
      <w:r>
        <w:rPr>
          <w:b/>
          <w:sz w:val="22"/>
          <w:szCs w:val="22"/>
        </w:rPr>
        <w:t xml:space="preserve">7. </w:t>
      </w:r>
      <w:r>
        <w:rPr>
          <w:b/>
          <w:sz w:val="22"/>
          <w:szCs w:val="22"/>
        </w:rPr>
        <w:tab/>
        <w:t>Contract description</w:t>
      </w:r>
    </w:p>
    <w:p w14:paraId="203126F0" w14:textId="77777777" w:rsidR="000531C2" w:rsidRPr="00C16239" w:rsidRDefault="0031392C" w:rsidP="0031392C">
      <w:pPr>
        <w:ind w:left="357"/>
        <w:jc w:val="both"/>
        <w:rPr>
          <w:sz w:val="22"/>
          <w:szCs w:val="22"/>
          <w:highlight w:val="yellow"/>
        </w:rPr>
      </w:pPr>
      <w:r w:rsidRPr="0081553C">
        <w:rPr>
          <w:sz w:val="22"/>
          <w:szCs w:val="22"/>
        </w:rPr>
        <w:t xml:space="preserve">Contractor is obligated to </w:t>
      </w:r>
      <w:r w:rsidR="003E532C" w:rsidRPr="0081553C">
        <w:rPr>
          <w:sz w:val="22"/>
          <w:szCs w:val="22"/>
        </w:rPr>
        <w:t xml:space="preserve">organize cleaning and maintenance of 10 mosquito killer billboards in </w:t>
      </w:r>
      <w:r w:rsidR="00E867A7">
        <w:rPr>
          <w:sz w:val="22"/>
          <w:szCs w:val="22"/>
        </w:rPr>
        <w:t>Novi Sad</w:t>
      </w:r>
      <w:r w:rsidR="003E532C" w:rsidRPr="0081553C">
        <w:rPr>
          <w:sz w:val="22"/>
          <w:szCs w:val="22"/>
        </w:rPr>
        <w:t xml:space="preserve"> area min. one time each month. Contractor is obligated to clean billboards safely and in line with all ecological and medical protection measures. Contractor must </w:t>
      </w:r>
      <w:r w:rsidR="0081553C" w:rsidRPr="0081553C">
        <w:rPr>
          <w:sz w:val="22"/>
          <w:szCs w:val="22"/>
        </w:rPr>
        <w:t>top up</w:t>
      </w:r>
      <w:r w:rsidR="003E532C" w:rsidRPr="0081553C">
        <w:rPr>
          <w:sz w:val="22"/>
          <w:szCs w:val="22"/>
        </w:rPr>
        <w:t xml:space="preserve"> each billboard</w:t>
      </w:r>
      <w:r w:rsidR="0081553C" w:rsidRPr="0081553C">
        <w:rPr>
          <w:sz w:val="22"/>
          <w:szCs w:val="22"/>
        </w:rPr>
        <w:t xml:space="preserve"> with CO2 gas and to check battery and power supply for each billboard.</w:t>
      </w:r>
      <w:r w:rsidR="003E532C">
        <w:rPr>
          <w:sz w:val="22"/>
          <w:szCs w:val="22"/>
          <w:highlight w:val="yellow"/>
        </w:rPr>
        <w:t xml:space="preserve"> </w:t>
      </w:r>
    </w:p>
    <w:p w14:paraId="18AF78D1" w14:textId="77777777" w:rsidR="00C140F5" w:rsidRPr="00EE0C9D" w:rsidRDefault="0031392C" w:rsidP="00EE0C9D">
      <w:pPr>
        <w:pBdr>
          <w:top w:val="nil"/>
          <w:left w:val="nil"/>
          <w:bottom w:val="nil"/>
          <w:right w:val="nil"/>
          <w:between w:val="nil"/>
        </w:pBdr>
        <w:ind w:left="360" w:right="22"/>
        <w:jc w:val="both"/>
        <w:rPr>
          <w:snapToGrid w:val="0"/>
          <w:sz w:val="22"/>
          <w:szCs w:val="22"/>
        </w:rPr>
      </w:pPr>
      <w:r w:rsidRPr="003E532C">
        <w:rPr>
          <w:sz w:val="22"/>
          <w:szCs w:val="22"/>
        </w:rPr>
        <w:t xml:space="preserve">Contract will be implemented in period of </w:t>
      </w:r>
      <w:r w:rsidR="00E867A7">
        <w:rPr>
          <w:sz w:val="22"/>
          <w:szCs w:val="22"/>
        </w:rPr>
        <w:t>7</w:t>
      </w:r>
      <w:r w:rsidRPr="003E532C">
        <w:rPr>
          <w:sz w:val="22"/>
          <w:szCs w:val="22"/>
        </w:rPr>
        <w:t xml:space="preserve"> months from the contract signing. Contractor is obligated to follow all requirements made by project </w:t>
      </w:r>
      <w:r w:rsidR="00AB66B8" w:rsidRPr="003E532C">
        <w:rPr>
          <w:sz w:val="22"/>
          <w:szCs w:val="22"/>
        </w:rPr>
        <w:t xml:space="preserve">team members and </w:t>
      </w:r>
      <w:r w:rsidR="00E867A7">
        <w:rPr>
          <w:sz w:val="22"/>
          <w:szCs w:val="22"/>
        </w:rPr>
        <w:t xml:space="preserve">Prof. </w:t>
      </w:r>
      <w:proofErr w:type="spellStart"/>
      <w:r w:rsidR="00E867A7">
        <w:rPr>
          <w:sz w:val="22"/>
          <w:szCs w:val="22"/>
        </w:rPr>
        <w:t>dr</w:t>
      </w:r>
      <w:proofErr w:type="spellEnd"/>
      <w:r w:rsidR="00E867A7">
        <w:rPr>
          <w:sz w:val="22"/>
          <w:szCs w:val="22"/>
        </w:rPr>
        <w:t xml:space="preserve"> Vladimir </w:t>
      </w:r>
      <w:proofErr w:type="spellStart"/>
      <w:r w:rsidR="00E867A7">
        <w:rPr>
          <w:sz w:val="22"/>
          <w:szCs w:val="22"/>
        </w:rPr>
        <w:t>Petrovi</w:t>
      </w:r>
      <w:proofErr w:type="spellEnd"/>
      <w:r w:rsidR="00E867A7">
        <w:rPr>
          <w:sz w:val="22"/>
          <w:szCs w:val="22"/>
          <w:lang w:val="sr-Latn-BA"/>
        </w:rPr>
        <w:t>ć</w:t>
      </w:r>
      <w:r w:rsidR="003E532C" w:rsidRPr="003E532C">
        <w:rPr>
          <w:sz w:val="22"/>
          <w:szCs w:val="22"/>
        </w:rPr>
        <w:t xml:space="preserve"> as Director</w:t>
      </w:r>
      <w:r w:rsidRPr="003E532C">
        <w:rPr>
          <w:sz w:val="22"/>
          <w:szCs w:val="22"/>
        </w:rPr>
        <w:t xml:space="preserve"> </w:t>
      </w:r>
      <w:r w:rsidRPr="003E532C">
        <w:rPr>
          <w:sz w:val="22"/>
          <w:szCs w:val="22"/>
          <w:lang w:val="en-US"/>
        </w:rPr>
        <w:t>and to provide timely and qualitative services in line to project activity plan and project budget.</w:t>
      </w:r>
      <w:r w:rsidR="00181E53" w:rsidRPr="00181E53">
        <w:rPr>
          <w:sz w:val="22"/>
          <w:szCs w:val="22"/>
        </w:rPr>
        <w:t xml:space="preserve"> </w:t>
      </w:r>
    </w:p>
    <w:p w14:paraId="1EBAA32C" w14:textId="77777777" w:rsidR="00BF55F5" w:rsidRDefault="00430C05">
      <w:pPr>
        <w:ind w:left="709" w:hanging="349"/>
        <w:rPr>
          <w:sz w:val="22"/>
          <w:szCs w:val="22"/>
        </w:rPr>
      </w:pPr>
      <w:r>
        <w:rPr>
          <w:b/>
          <w:sz w:val="22"/>
          <w:szCs w:val="22"/>
        </w:rPr>
        <w:t xml:space="preserve">8. </w:t>
      </w:r>
      <w:r>
        <w:rPr>
          <w:b/>
          <w:sz w:val="22"/>
          <w:szCs w:val="22"/>
        </w:rPr>
        <w:tab/>
        <w:t>Number and titles of lots</w:t>
      </w:r>
    </w:p>
    <w:p w14:paraId="7912A021" w14:textId="77777777" w:rsidR="00ED1ECD" w:rsidRPr="00CC2EF7" w:rsidRDefault="00430C05" w:rsidP="00CC2EF7">
      <w:pPr>
        <w:pBdr>
          <w:top w:val="nil"/>
          <w:left w:val="nil"/>
          <w:bottom w:val="nil"/>
          <w:right w:val="nil"/>
          <w:between w:val="nil"/>
        </w:pBdr>
        <w:ind w:left="709" w:right="360" w:hanging="360"/>
        <w:jc w:val="both"/>
        <w:rPr>
          <w:color w:val="000000"/>
          <w:sz w:val="22"/>
          <w:szCs w:val="22"/>
        </w:rPr>
      </w:pPr>
      <w:r w:rsidRPr="00CC2EF7">
        <w:rPr>
          <w:color w:val="000000"/>
          <w:sz w:val="22"/>
          <w:szCs w:val="22"/>
        </w:rPr>
        <w:t>One lot only</w:t>
      </w:r>
    </w:p>
    <w:p w14:paraId="5A960753" w14:textId="77777777" w:rsidR="00BF55F5" w:rsidRDefault="00430C05" w:rsidP="001943D1">
      <w:pPr>
        <w:ind w:left="709" w:hanging="349"/>
        <w:rPr>
          <w:sz w:val="22"/>
          <w:szCs w:val="22"/>
        </w:rPr>
      </w:pPr>
      <w:r>
        <w:rPr>
          <w:b/>
          <w:sz w:val="22"/>
          <w:szCs w:val="22"/>
        </w:rPr>
        <w:t xml:space="preserve">9. </w:t>
      </w:r>
      <w:r>
        <w:rPr>
          <w:b/>
          <w:sz w:val="22"/>
          <w:szCs w:val="22"/>
        </w:rPr>
        <w:tab/>
        <w:t>Maximum budget</w:t>
      </w:r>
    </w:p>
    <w:p w14:paraId="48A3E660" w14:textId="77777777" w:rsidR="00BF55F5" w:rsidRDefault="004654CB" w:rsidP="00430C05">
      <w:pPr>
        <w:pBdr>
          <w:top w:val="nil"/>
          <w:left w:val="nil"/>
          <w:bottom w:val="nil"/>
          <w:right w:val="nil"/>
          <w:between w:val="nil"/>
        </w:pBdr>
        <w:ind w:left="709" w:hanging="360"/>
        <w:jc w:val="both"/>
        <w:rPr>
          <w:color w:val="000000"/>
          <w:sz w:val="22"/>
          <w:szCs w:val="22"/>
        </w:rPr>
      </w:pPr>
      <w:r>
        <w:rPr>
          <w:color w:val="000000"/>
          <w:sz w:val="22"/>
          <w:szCs w:val="22"/>
        </w:rPr>
        <w:t>3</w:t>
      </w:r>
      <w:r w:rsidR="00811A01" w:rsidRPr="00811A01">
        <w:rPr>
          <w:color w:val="000000"/>
          <w:sz w:val="22"/>
          <w:szCs w:val="22"/>
        </w:rPr>
        <w:t>.</w:t>
      </w:r>
      <w:r>
        <w:rPr>
          <w:color w:val="000000"/>
          <w:sz w:val="22"/>
          <w:szCs w:val="22"/>
        </w:rPr>
        <w:t>496</w:t>
      </w:r>
      <w:r w:rsidR="007C36F3">
        <w:rPr>
          <w:color w:val="000000"/>
          <w:sz w:val="22"/>
          <w:szCs w:val="22"/>
        </w:rPr>
        <w:t>,00</w:t>
      </w:r>
      <w:r w:rsidR="00811A01" w:rsidRPr="00811A01">
        <w:rPr>
          <w:color w:val="000000"/>
          <w:sz w:val="22"/>
          <w:szCs w:val="22"/>
        </w:rPr>
        <w:t xml:space="preserve"> </w:t>
      </w:r>
      <w:r w:rsidR="00936ABE" w:rsidRPr="00936ABE">
        <w:rPr>
          <w:color w:val="000000"/>
          <w:sz w:val="22"/>
          <w:szCs w:val="22"/>
        </w:rPr>
        <w:t>€</w:t>
      </w:r>
    </w:p>
    <w:p w14:paraId="52C9C7F1" w14:textId="77777777" w:rsidR="00BF55F5" w:rsidRPr="001943D1" w:rsidRDefault="00430C05">
      <w:pPr>
        <w:ind w:left="709" w:hanging="349"/>
        <w:rPr>
          <w:sz w:val="22"/>
          <w:szCs w:val="22"/>
        </w:rPr>
      </w:pPr>
      <w:r w:rsidRPr="001943D1">
        <w:rPr>
          <w:b/>
          <w:sz w:val="22"/>
          <w:szCs w:val="22"/>
        </w:rPr>
        <w:t>10. Scope for additional services</w:t>
      </w:r>
    </w:p>
    <w:p w14:paraId="220844F1" w14:textId="77777777" w:rsidR="00E867A7" w:rsidRDefault="00622291" w:rsidP="00F848D4">
      <w:pPr>
        <w:pBdr>
          <w:top w:val="nil"/>
          <w:left w:val="nil"/>
          <w:bottom w:val="nil"/>
          <w:right w:val="nil"/>
          <w:between w:val="nil"/>
        </w:pBdr>
        <w:ind w:left="360"/>
        <w:jc w:val="both"/>
        <w:rPr>
          <w:color w:val="000000"/>
          <w:sz w:val="22"/>
          <w:szCs w:val="22"/>
        </w:rPr>
      </w:pPr>
      <w:r>
        <w:rPr>
          <w:color w:val="000000"/>
          <w:sz w:val="22"/>
          <w:szCs w:val="22"/>
        </w:rPr>
        <w:t>N/A</w:t>
      </w:r>
    </w:p>
    <w:p w14:paraId="3249839B" w14:textId="77777777" w:rsidR="00BF55F5" w:rsidRDefault="004A5AEB" w:rsidP="00F848D4">
      <w:pPr>
        <w:pBdr>
          <w:top w:val="nil"/>
          <w:left w:val="nil"/>
          <w:bottom w:val="nil"/>
          <w:right w:val="nil"/>
          <w:between w:val="nil"/>
        </w:pBdr>
        <w:ind w:left="360"/>
        <w:jc w:val="both"/>
        <w:rPr>
          <w:color w:val="000000"/>
          <w:sz w:val="22"/>
          <w:szCs w:val="22"/>
        </w:rPr>
      </w:pPr>
      <w:r>
        <w:rPr>
          <w:noProof/>
          <w:lang w:val="en-US"/>
        </w:rPr>
        <mc:AlternateContent>
          <mc:Choice Requires="wps">
            <w:drawing>
              <wp:anchor distT="0" distB="0" distL="114300" distR="114300" simplePos="0" relativeHeight="251659264" behindDoc="0" locked="0" layoutInCell="1" allowOverlap="1" wp14:anchorId="7D37BD8F" wp14:editId="5E701F9E">
                <wp:simplePos x="0" y="0"/>
                <wp:positionH relativeFrom="margin">
                  <wp:posOffset>-12700</wp:posOffset>
                </wp:positionH>
                <wp:positionV relativeFrom="paragraph">
                  <wp:posOffset>203200</wp:posOffset>
                </wp:positionV>
                <wp:extent cx="5943600" cy="22225"/>
                <wp:effectExtent l="0" t="0" r="19050" b="3492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43600" cy="2222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shape w14:anchorId="1DBEEF41" id="Straight Arrow Connector 2" o:spid="_x0000_s1026" type="#_x0000_t32" style="position:absolute;margin-left:-1pt;margin-top:16pt;width:468pt;height:1.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vOO9AEAAA0EAAAOAAAAZHJzL2Uyb0RvYy54bWysU9uO0zAQfUfiHyy/06Rld7VETVeopbys&#10;oFLhA6aOk1j4Jo9p0r9n7LRlCzwghCNZGc/MmTO35dNoNDvKgMrZms9nJWfSCtco29X865ftm0fO&#10;MIJtQDsra36SyJ9Wr18tB1/JheudbmRgBGKxGnzN+xh9VRQoemkAZ85LS8rWBQORxNAVTYCB0I0u&#10;FmX5UAwuND44IRHpdTMp+Srjt60U8XPbooxM15y4xXyHfB/SXayWUHUBfK/EmQb8AwsDylLQK9QG&#10;IrDvQf0GZZQIDl0bZ8KZwrWtEjLnQNnMy1+y2ffgZc6FioP+Wib8f7Di03EXmGpqvuDMgqEW7WMA&#10;1fWRvQ/BDWztrKUyusAWqVqDx4qc1nYXUr5itHv/7MQ3JF1xo0wC+slsbINJ5pQwG3P1T9fqyzEy&#10;QY/37+7ePpTUJEG6BZ37FK+A6uLsA8aP0hmWfmqOZ55XgvPcATg+Y5wcLw4pMjqtmq3SOguhO6x1&#10;YEegsdjmc451Y6YtGy5UmAAaz1ZDJILGU8HQdjngjQu+RN7cpe9PyInZBrCfGGSEZAaVUZH2QStT&#10;88cynem5l9B8sA2LJ08dsrRKPFEzsuFMS9q89JcBIij9N5ZUV23PLZu6lPp1cM1pF1L1kkQzlxtw&#10;3o801C/lbPVzi1c/AAAA//8DAFBLAwQUAAYACAAAACEAz9RTodwAAAAIAQAADwAAAGRycy9kb3du&#10;cmV2LnhtbEyPzU7DMBCE70i8g7VI3FqnLUE0xKkqJI4cSCro0Ym3iUW8jmK3Td6e7QlO+zOr2W/y&#10;3eR6ccExWE8KVssEBFLjjaVWwaF6X7yACFGT0b0nVDBjgF1xf5frzPgrfeKljK1gEwqZVtDFOGRS&#10;hqZDp8PSD0isnfzodORxbKUZ9ZXNXS/XSfIsnbbEHzo94FuHzU95dgqmUH2tSmc/yrne19P3ca6O&#10;qVXq8WHav4KIOMW/Y7jhMzoUzFT7M5kgegWLNUeJCja3yvp288RNzYs0BVnk8n+A4hcAAP//AwBQ&#10;SwECLQAUAAYACAAAACEAtoM4kv4AAADhAQAAEwAAAAAAAAAAAAAAAAAAAAAAW0NvbnRlbnRfVHlw&#10;ZXNdLnhtbFBLAQItABQABgAIAAAAIQA4/SH/1gAAAJQBAAALAAAAAAAAAAAAAAAAAC8BAABfcmVs&#10;cy8ucmVsc1BLAQItABQABgAIAAAAIQCVBvOO9AEAAA0EAAAOAAAAAAAAAAAAAAAAAC4CAABkcnMv&#10;ZTJvRG9jLnhtbFBLAQItABQABgAIAAAAIQDP1FOh3AAAAAgBAAAPAAAAAAAAAAAAAAAAAE4EAABk&#10;cnMvZG93bnJldi54bWxQSwUGAAAAAAQABADzAAAAVwUAAAAA&#10;" filled="t" strokecolor="#d4d4d4" strokeweight="1.75pt">
                <v:stroke joinstyle="miter"/>
                <o:lock v:ext="edit" shapetype="f"/>
                <w10:wrap anchorx="margin"/>
              </v:shape>
            </w:pict>
          </mc:Fallback>
        </mc:AlternateContent>
      </w:r>
    </w:p>
    <w:p w14:paraId="494A91AC" w14:textId="77777777" w:rsidR="00F967D8" w:rsidRPr="00452282" w:rsidRDefault="00430C05" w:rsidP="00452282">
      <w:pPr>
        <w:jc w:val="center"/>
        <w:rPr>
          <w:b/>
          <w:sz w:val="28"/>
          <w:szCs w:val="28"/>
        </w:rPr>
      </w:pPr>
      <w:r>
        <w:rPr>
          <w:b/>
          <w:sz w:val="28"/>
          <w:szCs w:val="28"/>
        </w:rPr>
        <w:lastRenderedPageBreak/>
        <w:t>CONDITIONS OF PARTICIPATION</w:t>
      </w:r>
    </w:p>
    <w:p w14:paraId="4CC34E72" w14:textId="77777777" w:rsidR="00BF55F5" w:rsidRDefault="00430C05">
      <w:pPr>
        <w:ind w:left="709" w:hanging="349"/>
        <w:rPr>
          <w:sz w:val="22"/>
          <w:szCs w:val="22"/>
        </w:rPr>
      </w:pPr>
      <w:r>
        <w:rPr>
          <w:b/>
          <w:sz w:val="22"/>
          <w:szCs w:val="22"/>
        </w:rPr>
        <w:t xml:space="preserve">11. </w:t>
      </w:r>
      <w:r>
        <w:rPr>
          <w:b/>
          <w:sz w:val="22"/>
          <w:szCs w:val="22"/>
        </w:rPr>
        <w:tab/>
        <w:t>Eligibility</w:t>
      </w:r>
    </w:p>
    <w:p w14:paraId="7BA558E2" w14:textId="77777777" w:rsidR="00F967D8" w:rsidRDefault="00430C05" w:rsidP="00CC2EF7">
      <w:pPr>
        <w:pBdr>
          <w:top w:val="nil"/>
          <w:left w:val="nil"/>
          <w:bottom w:val="nil"/>
          <w:right w:val="nil"/>
          <w:between w:val="nil"/>
        </w:pBdr>
        <w:ind w:left="709" w:right="1"/>
        <w:jc w:val="both"/>
        <w:rPr>
          <w:color w:val="000000"/>
          <w:sz w:val="22"/>
          <w:szCs w:val="22"/>
        </w:rPr>
      </w:pPr>
      <w:r>
        <w:rPr>
          <w:color w:val="000000"/>
          <w:sz w:val="22"/>
          <w:szCs w:val="22"/>
        </w:rPr>
        <w:t xml:space="preserve">Participation is </w:t>
      </w:r>
      <w:r w:rsidR="006C5EB4" w:rsidRPr="006C5EB4">
        <w:rPr>
          <w:color w:val="000000"/>
          <w:sz w:val="22"/>
          <w:szCs w:val="22"/>
        </w:rPr>
        <w:t>open to all natural persons who are nationals of, and legal persons which are effectively established in the participating countries, other Member States, other IPA II beneficiaries, contracting parties to the Agreement on the European Economic Area and partner countries covered by the European Neighbourhood Instrument (hereafter referred to as ‘eligible countries’), and</w:t>
      </w:r>
      <w:r w:rsidR="006C5EB4">
        <w:rPr>
          <w:color w:val="000000"/>
          <w:sz w:val="22"/>
          <w:szCs w:val="22"/>
        </w:rPr>
        <w:t xml:space="preserve"> to International Organisations</w:t>
      </w:r>
      <w:r>
        <w:rPr>
          <w:color w:val="000000"/>
          <w:sz w:val="22"/>
          <w:szCs w:val="22"/>
        </w:rPr>
        <w:t>(participating either individually or in a groupi</w:t>
      </w:r>
      <w:r w:rsidR="006C5EB4">
        <w:rPr>
          <w:color w:val="000000"/>
          <w:sz w:val="22"/>
          <w:szCs w:val="22"/>
        </w:rPr>
        <w:t>ng – consortium - of tenderers)</w:t>
      </w:r>
      <w:r w:rsidR="00F967D8">
        <w:rPr>
          <w:color w:val="000000"/>
          <w:sz w:val="22"/>
          <w:szCs w:val="22"/>
        </w:rPr>
        <w:t>.</w:t>
      </w:r>
    </w:p>
    <w:p w14:paraId="114FBE68" w14:textId="77777777" w:rsidR="00BF55F5" w:rsidRDefault="00430C05" w:rsidP="001943D1">
      <w:pPr>
        <w:ind w:right="26"/>
        <w:jc w:val="both"/>
        <w:rPr>
          <w:sz w:val="22"/>
          <w:szCs w:val="22"/>
        </w:rPr>
      </w:pPr>
      <w:bookmarkStart w:id="2" w:name="_1fob9te" w:colFirst="0" w:colLast="0"/>
      <w:bookmarkStart w:id="3" w:name="_3znysh7" w:colFirst="0" w:colLast="0"/>
      <w:bookmarkEnd w:id="2"/>
      <w:bookmarkEnd w:id="3"/>
      <w:r>
        <w:rPr>
          <w:b/>
          <w:sz w:val="22"/>
          <w:szCs w:val="22"/>
        </w:rPr>
        <w:t>12.</w:t>
      </w:r>
      <w:r>
        <w:rPr>
          <w:b/>
          <w:sz w:val="22"/>
          <w:szCs w:val="22"/>
        </w:rPr>
        <w:tab/>
        <w:t>Candidature</w:t>
      </w:r>
    </w:p>
    <w:p w14:paraId="3B484943" w14:textId="77777777" w:rsidR="00BF55F5" w:rsidRDefault="00430C05" w:rsidP="00CC2EF7">
      <w:pPr>
        <w:pBdr>
          <w:top w:val="nil"/>
          <w:left w:val="nil"/>
          <w:bottom w:val="nil"/>
          <w:right w:val="nil"/>
          <w:between w:val="nil"/>
        </w:pBdr>
        <w:ind w:left="709" w:right="26"/>
        <w:jc w:val="both"/>
        <w:rPr>
          <w:color w:val="000000"/>
          <w:sz w:val="22"/>
          <w:szCs w:val="22"/>
        </w:rPr>
      </w:pPr>
      <w:r>
        <w:rPr>
          <w:color w:val="000000"/>
          <w:sz w:val="22"/>
          <w:szCs w:val="22"/>
        </w:rPr>
        <w:t>All eligible natural and legal persons (as per item 11 above) or groupings of such persons (consortia) may apply.</w:t>
      </w:r>
    </w:p>
    <w:p w14:paraId="5F2F72FE" w14:textId="77777777" w:rsidR="00BF55F5" w:rsidRDefault="00430C05" w:rsidP="00CC2EF7">
      <w:pPr>
        <w:pBdr>
          <w:top w:val="nil"/>
          <w:left w:val="nil"/>
          <w:bottom w:val="nil"/>
          <w:right w:val="nil"/>
          <w:between w:val="nil"/>
        </w:pBdr>
        <w:ind w:left="709" w:right="26"/>
        <w:jc w:val="both"/>
        <w:rPr>
          <w:color w:val="000000"/>
          <w:sz w:val="22"/>
          <w:szCs w:val="22"/>
        </w:rPr>
      </w:pPr>
      <w:r>
        <w:rPr>
          <w:color w:val="000000"/>
          <w:sz w:val="22"/>
          <w:szCs w:val="22"/>
        </w:rPr>
        <w:t>A consortium may be a permanent, legally-established grouping or a grouping which has been constituted informally for a specific tender procedure.  All members of a consortium (i.e., the leader and all other members) are jointly and severally liable to the Contracting Authority.</w:t>
      </w:r>
    </w:p>
    <w:p w14:paraId="3A5B6A71" w14:textId="77777777" w:rsidR="00BF55F5" w:rsidRDefault="00430C05" w:rsidP="00CC2EF7">
      <w:pPr>
        <w:pBdr>
          <w:top w:val="nil"/>
          <w:left w:val="nil"/>
          <w:bottom w:val="nil"/>
          <w:right w:val="nil"/>
          <w:between w:val="nil"/>
        </w:pBdr>
        <w:ind w:left="709" w:right="26"/>
        <w:jc w:val="both"/>
        <w:rPr>
          <w:color w:val="000000"/>
          <w:sz w:val="22"/>
          <w:szCs w:val="22"/>
        </w:rPr>
      </w:pPr>
      <w:r>
        <w:rPr>
          <w:color w:val="000000"/>
          <w:sz w:val="22"/>
          <w:szCs w:val="22"/>
        </w:rPr>
        <w:t>The participation of an ineligible natural or legal person (as per item 11) will result in the automatic exclusion of that person.  In particular, if that ineligible person belongs to a consortium, the whole consortium will be excluded.</w:t>
      </w:r>
    </w:p>
    <w:p w14:paraId="600F47AB" w14:textId="77777777" w:rsidR="00BF55F5" w:rsidRDefault="00430C05">
      <w:pPr>
        <w:ind w:left="709" w:right="26" w:hanging="349"/>
        <w:rPr>
          <w:sz w:val="22"/>
          <w:szCs w:val="22"/>
        </w:rPr>
      </w:pPr>
      <w:r>
        <w:rPr>
          <w:b/>
          <w:sz w:val="22"/>
          <w:szCs w:val="22"/>
        </w:rPr>
        <w:t xml:space="preserve">13. </w:t>
      </w:r>
      <w:r>
        <w:rPr>
          <w:b/>
          <w:sz w:val="22"/>
          <w:szCs w:val="22"/>
        </w:rPr>
        <w:tab/>
        <w:t xml:space="preserve">Number of applications </w:t>
      </w:r>
      <w:r w:rsidRPr="001943D1">
        <w:rPr>
          <w:b/>
          <w:sz w:val="22"/>
          <w:szCs w:val="22"/>
        </w:rPr>
        <w:t>/ tenders</w:t>
      </w:r>
    </w:p>
    <w:p w14:paraId="453D4410" w14:textId="77777777" w:rsidR="00BF55F5" w:rsidRDefault="00CC2EF7" w:rsidP="00CC2EF7">
      <w:pPr>
        <w:pBdr>
          <w:top w:val="nil"/>
          <w:left w:val="nil"/>
          <w:bottom w:val="nil"/>
          <w:right w:val="nil"/>
          <w:between w:val="nil"/>
        </w:pBdr>
        <w:ind w:left="709" w:right="26"/>
        <w:jc w:val="both"/>
        <w:rPr>
          <w:color w:val="000000"/>
          <w:sz w:val="22"/>
          <w:szCs w:val="22"/>
        </w:rPr>
      </w:pPr>
      <w:r>
        <w:rPr>
          <w:color w:val="000000"/>
          <w:sz w:val="22"/>
          <w:szCs w:val="22"/>
        </w:rPr>
        <w:t xml:space="preserve">No more than one </w:t>
      </w:r>
      <w:r w:rsidR="00430C05">
        <w:rPr>
          <w:color w:val="000000"/>
          <w:sz w:val="22"/>
          <w:szCs w:val="22"/>
        </w:rPr>
        <w:t xml:space="preserve">tender can be submitted by a natural or legal person whatever the form of participation (as an individual legal entity or as leader or member of a consortium submitting an tender).  In the event that a natural or legal person submits more than one </w:t>
      </w:r>
      <w:r>
        <w:rPr>
          <w:color w:val="000000"/>
          <w:sz w:val="22"/>
          <w:szCs w:val="22"/>
        </w:rPr>
        <w:t xml:space="preserve">tender, all </w:t>
      </w:r>
      <w:r w:rsidR="00430C05">
        <w:rPr>
          <w:color w:val="000000"/>
          <w:sz w:val="22"/>
          <w:szCs w:val="22"/>
        </w:rPr>
        <w:t xml:space="preserve">tenders in which that person has participated will be excluded. </w:t>
      </w:r>
    </w:p>
    <w:p w14:paraId="5A68E497" w14:textId="77777777" w:rsidR="00BF55F5" w:rsidRDefault="00430C05">
      <w:pPr>
        <w:ind w:left="709" w:right="26" w:hanging="349"/>
        <w:rPr>
          <w:sz w:val="22"/>
          <w:szCs w:val="22"/>
        </w:rPr>
      </w:pPr>
      <w:r>
        <w:rPr>
          <w:b/>
          <w:sz w:val="22"/>
          <w:szCs w:val="22"/>
        </w:rPr>
        <w:t xml:space="preserve">14. </w:t>
      </w:r>
      <w:r>
        <w:rPr>
          <w:b/>
          <w:sz w:val="22"/>
          <w:szCs w:val="22"/>
        </w:rPr>
        <w:tab/>
        <w:t>Shortlist alliances prohibited</w:t>
      </w:r>
    </w:p>
    <w:p w14:paraId="05165957" w14:textId="77777777" w:rsidR="00BF55F5" w:rsidRDefault="00430C05" w:rsidP="00CC2EF7">
      <w:pPr>
        <w:pBdr>
          <w:top w:val="nil"/>
          <w:left w:val="nil"/>
          <w:bottom w:val="nil"/>
          <w:right w:val="nil"/>
          <w:between w:val="nil"/>
        </w:pBdr>
        <w:ind w:left="709" w:right="26"/>
        <w:jc w:val="both"/>
        <w:rPr>
          <w:color w:val="000000"/>
          <w:sz w:val="22"/>
          <w:szCs w:val="22"/>
        </w:rPr>
      </w:pPr>
      <w:r w:rsidRPr="007B0BC2">
        <w:rPr>
          <w:color w:val="000000"/>
          <w:sz w:val="22"/>
          <w:szCs w:val="22"/>
        </w:rPr>
        <w:t>Any tenders received from tenderers comprising firms other than those mentioned in the invitation to tender will be excluded from the tender procedure. Invited candidates may not form alliances or subcontract to each other for the contract in question.</w:t>
      </w:r>
    </w:p>
    <w:p w14:paraId="456E01F9" w14:textId="77777777" w:rsidR="00BF55F5" w:rsidRDefault="00430C05">
      <w:pPr>
        <w:ind w:left="709" w:right="26" w:hanging="349"/>
        <w:rPr>
          <w:sz w:val="22"/>
          <w:szCs w:val="22"/>
        </w:rPr>
      </w:pPr>
      <w:r>
        <w:rPr>
          <w:b/>
          <w:sz w:val="22"/>
          <w:szCs w:val="22"/>
        </w:rPr>
        <w:t xml:space="preserve">15. </w:t>
      </w:r>
      <w:r>
        <w:rPr>
          <w:b/>
          <w:sz w:val="22"/>
          <w:szCs w:val="22"/>
        </w:rPr>
        <w:tab/>
        <w:t>Grounds for exclusion</w:t>
      </w:r>
    </w:p>
    <w:p w14:paraId="284E7D1C" w14:textId="77777777" w:rsidR="0031392C" w:rsidRDefault="00430C05" w:rsidP="007C36F3">
      <w:pPr>
        <w:pBdr>
          <w:top w:val="nil"/>
          <w:left w:val="nil"/>
          <w:bottom w:val="nil"/>
          <w:right w:val="nil"/>
          <w:between w:val="nil"/>
        </w:pBdr>
        <w:ind w:left="709" w:right="26"/>
        <w:jc w:val="both"/>
        <w:rPr>
          <w:color w:val="000000"/>
          <w:sz w:val="22"/>
          <w:szCs w:val="22"/>
        </w:rPr>
      </w:pPr>
      <w:r>
        <w:rPr>
          <w:color w:val="000000"/>
          <w:sz w:val="22"/>
          <w:szCs w:val="22"/>
        </w:rPr>
        <w:t>As p</w:t>
      </w:r>
      <w:r w:rsidR="00D87160">
        <w:rPr>
          <w:color w:val="000000"/>
          <w:sz w:val="22"/>
          <w:szCs w:val="22"/>
        </w:rPr>
        <w:t xml:space="preserve">art of the </w:t>
      </w:r>
      <w:r>
        <w:rPr>
          <w:color w:val="000000"/>
          <w:sz w:val="22"/>
          <w:szCs w:val="22"/>
        </w:rPr>
        <w:t>tender form, candidates must submit a signed declaration, include</w:t>
      </w:r>
      <w:r w:rsidR="00D87160">
        <w:rPr>
          <w:color w:val="000000"/>
          <w:sz w:val="22"/>
          <w:szCs w:val="22"/>
        </w:rPr>
        <w:t xml:space="preserve">d in the standard </w:t>
      </w:r>
      <w:r>
        <w:rPr>
          <w:color w:val="000000"/>
          <w:sz w:val="22"/>
          <w:szCs w:val="22"/>
        </w:rPr>
        <w:t xml:space="preserve">tender form, to the effect that they are not in any of the exclusion situations listed in Section 2.6.10.1. of the PRAG. </w:t>
      </w:r>
    </w:p>
    <w:p w14:paraId="662251DE" w14:textId="77777777" w:rsidR="00BF55F5" w:rsidRDefault="00430C05">
      <w:pPr>
        <w:ind w:left="709" w:right="26" w:hanging="349"/>
        <w:rPr>
          <w:sz w:val="22"/>
          <w:szCs w:val="22"/>
        </w:rPr>
      </w:pPr>
      <w:r>
        <w:rPr>
          <w:b/>
          <w:sz w:val="22"/>
          <w:szCs w:val="22"/>
        </w:rPr>
        <w:t xml:space="preserve">16. </w:t>
      </w:r>
      <w:r>
        <w:rPr>
          <w:b/>
          <w:sz w:val="22"/>
          <w:szCs w:val="22"/>
        </w:rPr>
        <w:tab/>
        <w:t>Sub-contracting</w:t>
      </w:r>
    </w:p>
    <w:p w14:paraId="4DABA26A" w14:textId="77777777" w:rsidR="00BF55F5" w:rsidRPr="001943D1" w:rsidRDefault="00CC2EF7" w:rsidP="00CC2EF7">
      <w:pPr>
        <w:ind w:left="709" w:right="26"/>
        <w:jc w:val="both"/>
        <w:rPr>
          <w:color w:val="000000"/>
          <w:sz w:val="22"/>
          <w:szCs w:val="22"/>
        </w:rPr>
      </w:pPr>
      <w:r>
        <w:rPr>
          <w:color w:val="000000"/>
          <w:sz w:val="22"/>
          <w:szCs w:val="22"/>
        </w:rPr>
        <w:t>Subcontracting is allowed.</w:t>
      </w:r>
    </w:p>
    <w:p w14:paraId="4C82A482" w14:textId="77777777" w:rsidR="00BF55F5" w:rsidRPr="007B0BC2" w:rsidRDefault="00430C05">
      <w:pPr>
        <w:keepNext/>
        <w:widowControl/>
        <w:ind w:left="709" w:right="26" w:hanging="352"/>
        <w:rPr>
          <w:sz w:val="22"/>
          <w:szCs w:val="22"/>
        </w:rPr>
      </w:pPr>
      <w:r w:rsidRPr="001943D1">
        <w:rPr>
          <w:b/>
          <w:sz w:val="22"/>
          <w:szCs w:val="22"/>
        </w:rPr>
        <w:t xml:space="preserve">17. </w:t>
      </w:r>
      <w:r w:rsidRPr="001943D1">
        <w:rPr>
          <w:b/>
          <w:sz w:val="22"/>
          <w:szCs w:val="22"/>
        </w:rPr>
        <w:tab/>
        <w:t xml:space="preserve">Number </w:t>
      </w:r>
      <w:r w:rsidR="00AF3B40">
        <w:rPr>
          <w:b/>
          <w:sz w:val="22"/>
          <w:szCs w:val="22"/>
        </w:rPr>
        <w:t>of candidates to be invited</w:t>
      </w:r>
    </w:p>
    <w:p w14:paraId="4AEDED90" w14:textId="77777777" w:rsidR="0041626A" w:rsidRDefault="00885F7B" w:rsidP="00B52702">
      <w:pPr>
        <w:pBdr>
          <w:top w:val="nil"/>
          <w:left w:val="nil"/>
          <w:bottom w:val="nil"/>
          <w:right w:val="nil"/>
          <w:between w:val="nil"/>
        </w:pBdr>
        <w:ind w:left="709" w:right="26" w:hanging="360"/>
        <w:jc w:val="both"/>
        <w:rPr>
          <w:color w:val="000000"/>
          <w:sz w:val="22"/>
          <w:szCs w:val="22"/>
        </w:rPr>
      </w:pPr>
      <w:r>
        <w:rPr>
          <w:color w:val="000000"/>
          <w:sz w:val="22"/>
          <w:szCs w:val="22"/>
        </w:rPr>
        <w:t>Invitation will be sent to</w:t>
      </w:r>
      <w:r w:rsidR="00E1629D">
        <w:rPr>
          <w:sz w:val="22"/>
          <w:szCs w:val="22"/>
        </w:rPr>
        <w:t xml:space="preserve"> 3</w:t>
      </w:r>
      <w:r>
        <w:rPr>
          <w:color w:val="000000"/>
          <w:sz w:val="22"/>
          <w:szCs w:val="22"/>
        </w:rPr>
        <w:t xml:space="preserve"> potential candidates:</w:t>
      </w:r>
    </w:p>
    <w:p w14:paraId="716D803C" w14:textId="77777777" w:rsidR="00655C0C" w:rsidRDefault="0012422D" w:rsidP="00655C0C">
      <w:pPr>
        <w:pBdr>
          <w:top w:val="nil"/>
          <w:left w:val="nil"/>
          <w:bottom w:val="nil"/>
          <w:right w:val="nil"/>
          <w:between w:val="nil"/>
        </w:pBdr>
        <w:spacing w:before="0" w:after="0"/>
        <w:ind w:left="630" w:right="29" w:hanging="270"/>
        <w:jc w:val="both"/>
        <w:rPr>
          <w:color w:val="000000"/>
          <w:sz w:val="22"/>
          <w:szCs w:val="22"/>
        </w:rPr>
      </w:pPr>
      <w:r w:rsidRPr="00F9783F">
        <w:rPr>
          <w:color w:val="000000"/>
          <w:sz w:val="22"/>
          <w:szCs w:val="22"/>
        </w:rPr>
        <w:t>1</w:t>
      </w:r>
      <w:r w:rsidR="00D87160" w:rsidRPr="00F9783F">
        <w:rPr>
          <w:color w:val="000000"/>
          <w:sz w:val="22"/>
          <w:szCs w:val="22"/>
        </w:rPr>
        <w:t xml:space="preserve">. </w:t>
      </w:r>
      <w:r w:rsidR="00655C0C" w:rsidRPr="00F9783F">
        <w:rPr>
          <w:color w:val="000000"/>
          <w:sz w:val="22"/>
          <w:szCs w:val="22"/>
        </w:rPr>
        <w:t xml:space="preserve">SZTR SOĆA SERVIS AD PERICA BOGDANOVIĆ PREDUZETNIK NOVI SAD, </w:t>
      </w:r>
      <w:proofErr w:type="spellStart"/>
      <w:r w:rsidR="00655C0C" w:rsidRPr="00F9783F">
        <w:rPr>
          <w:color w:val="000000"/>
          <w:sz w:val="22"/>
          <w:szCs w:val="22"/>
        </w:rPr>
        <w:t>Đorđa</w:t>
      </w:r>
      <w:proofErr w:type="spellEnd"/>
      <w:r w:rsidR="00655C0C" w:rsidRPr="00F9783F">
        <w:rPr>
          <w:color w:val="000000"/>
          <w:sz w:val="22"/>
          <w:szCs w:val="22"/>
        </w:rPr>
        <w:t xml:space="preserve"> </w:t>
      </w:r>
      <w:proofErr w:type="spellStart"/>
      <w:r w:rsidR="00655C0C" w:rsidRPr="00F9783F">
        <w:rPr>
          <w:color w:val="000000"/>
          <w:sz w:val="22"/>
          <w:szCs w:val="22"/>
        </w:rPr>
        <w:t>Zličića</w:t>
      </w:r>
      <w:proofErr w:type="spellEnd"/>
      <w:r w:rsidR="00655C0C" w:rsidRPr="00F9783F">
        <w:rPr>
          <w:color w:val="000000"/>
          <w:sz w:val="22"/>
          <w:szCs w:val="22"/>
        </w:rPr>
        <w:t xml:space="preserve"> </w:t>
      </w:r>
      <w:r w:rsidR="00655C0C">
        <w:rPr>
          <w:color w:val="000000"/>
          <w:sz w:val="22"/>
          <w:szCs w:val="22"/>
        </w:rPr>
        <w:t xml:space="preserve">no. </w:t>
      </w:r>
      <w:r w:rsidR="00655C0C" w:rsidRPr="00F9783F">
        <w:rPr>
          <w:color w:val="000000"/>
          <w:sz w:val="22"/>
          <w:szCs w:val="22"/>
        </w:rPr>
        <w:t>9, 21000 Novi Sad, Republic of Serbia</w:t>
      </w:r>
    </w:p>
    <w:p w14:paraId="24BF7B17" w14:textId="63E84BA0" w:rsidR="00BF55F5" w:rsidRPr="00F9783F" w:rsidRDefault="00655C0C" w:rsidP="00655C0C">
      <w:pPr>
        <w:pBdr>
          <w:top w:val="nil"/>
          <w:left w:val="nil"/>
          <w:bottom w:val="nil"/>
          <w:right w:val="nil"/>
          <w:between w:val="nil"/>
        </w:pBdr>
        <w:spacing w:before="0" w:after="0"/>
        <w:ind w:left="630" w:right="29" w:hanging="284"/>
        <w:jc w:val="both"/>
        <w:rPr>
          <w:color w:val="000000"/>
          <w:sz w:val="22"/>
          <w:szCs w:val="22"/>
        </w:rPr>
      </w:pPr>
      <w:r>
        <w:rPr>
          <w:color w:val="000000"/>
          <w:sz w:val="22"/>
          <w:szCs w:val="22"/>
        </w:rPr>
        <w:t xml:space="preserve">2. </w:t>
      </w:r>
      <w:proofErr w:type="spellStart"/>
      <w:r w:rsidR="00F9783F" w:rsidRPr="00F9783F">
        <w:rPr>
          <w:color w:val="000000"/>
          <w:sz w:val="22"/>
          <w:szCs w:val="22"/>
        </w:rPr>
        <w:t>Elektroservis</w:t>
      </w:r>
      <w:proofErr w:type="spellEnd"/>
      <w:r w:rsidR="00F9783F" w:rsidRPr="00F9783F">
        <w:rPr>
          <w:color w:val="000000"/>
          <w:sz w:val="22"/>
          <w:szCs w:val="22"/>
        </w:rPr>
        <w:t xml:space="preserve"> Mudri NS doo Novi Sad, </w:t>
      </w:r>
      <w:proofErr w:type="spellStart"/>
      <w:r w:rsidR="00F9783F" w:rsidRPr="00F9783F">
        <w:rPr>
          <w:color w:val="000000"/>
          <w:sz w:val="22"/>
          <w:szCs w:val="22"/>
        </w:rPr>
        <w:t>Donje</w:t>
      </w:r>
      <w:proofErr w:type="spellEnd"/>
      <w:r w:rsidR="00F9783F" w:rsidRPr="00F9783F">
        <w:rPr>
          <w:color w:val="000000"/>
          <w:sz w:val="22"/>
          <w:szCs w:val="22"/>
        </w:rPr>
        <w:t xml:space="preserve"> </w:t>
      </w:r>
      <w:proofErr w:type="spellStart"/>
      <w:r w:rsidR="00F9783F" w:rsidRPr="00F9783F">
        <w:rPr>
          <w:color w:val="000000"/>
          <w:sz w:val="22"/>
          <w:szCs w:val="22"/>
        </w:rPr>
        <w:t>Sajlovo</w:t>
      </w:r>
      <w:proofErr w:type="spellEnd"/>
      <w:r w:rsidR="00F9783F">
        <w:rPr>
          <w:color w:val="000000"/>
          <w:sz w:val="22"/>
          <w:szCs w:val="22"/>
        </w:rPr>
        <w:t xml:space="preserve"> no. 14</w:t>
      </w:r>
      <w:r w:rsidR="00F9783F" w:rsidRPr="00F9783F">
        <w:rPr>
          <w:color w:val="000000"/>
          <w:sz w:val="22"/>
          <w:szCs w:val="22"/>
        </w:rPr>
        <w:t>, 21000 Novi Sad, Republic of Serbia</w:t>
      </w:r>
    </w:p>
    <w:p w14:paraId="60E1E9A9" w14:textId="56586BE0" w:rsidR="00D87160" w:rsidRPr="00F9783F" w:rsidRDefault="00655C0C" w:rsidP="00F9783F">
      <w:pPr>
        <w:pBdr>
          <w:top w:val="nil"/>
          <w:left w:val="nil"/>
          <w:bottom w:val="nil"/>
          <w:right w:val="nil"/>
          <w:between w:val="nil"/>
        </w:pBdr>
        <w:spacing w:before="0" w:after="0"/>
        <w:ind w:left="630" w:right="29" w:hanging="270"/>
        <w:jc w:val="both"/>
        <w:rPr>
          <w:color w:val="000000"/>
          <w:sz w:val="22"/>
          <w:szCs w:val="22"/>
        </w:rPr>
      </w:pPr>
      <w:r>
        <w:rPr>
          <w:color w:val="000000"/>
          <w:sz w:val="22"/>
          <w:szCs w:val="22"/>
        </w:rPr>
        <w:t>3</w:t>
      </w:r>
      <w:r w:rsidR="00D87160" w:rsidRPr="00F9783F">
        <w:rPr>
          <w:color w:val="000000"/>
          <w:sz w:val="22"/>
          <w:szCs w:val="22"/>
        </w:rPr>
        <w:t xml:space="preserve">. </w:t>
      </w:r>
      <w:r w:rsidR="00F9783F" w:rsidRPr="00F9783F">
        <w:rPr>
          <w:color w:val="000000"/>
          <w:sz w:val="22"/>
          <w:szCs w:val="22"/>
        </w:rPr>
        <w:t xml:space="preserve">JOVAN LJUBINKOVIĆ PR RADNJA ZA POPRAVKU RASHLADNIH I KUĆNIH APARATA KIRA - NS IRIG, </w:t>
      </w:r>
      <w:proofErr w:type="spellStart"/>
      <w:r w:rsidR="00F9783F" w:rsidRPr="00F9783F">
        <w:rPr>
          <w:color w:val="000000"/>
          <w:sz w:val="22"/>
          <w:szCs w:val="22"/>
        </w:rPr>
        <w:t>Zmaj</w:t>
      </w:r>
      <w:proofErr w:type="spellEnd"/>
      <w:r w:rsidR="00F9783F" w:rsidRPr="00F9783F">
        <w:rPr>
          <w:color w:val="000000"/>
          <w:sz w:val="22"/>
          <w:szCs w:val="22"/>
        </w:rPr>
        <w:t xml:space="preserve"> </w:t>
      </w:r>
      <w:proofErr w:type="spellStart"/>
      <w:r w:rsidR="00F9783F" w:rsidRPr="00F9783F">
        <w:rPr>
          <w:color w:val="000000"/>
          <w:sz w:val="22"/>
          <w:szCs w:val="22"/>
        </w:rPr>
        <w:t>Jovina</w:t>
      </w:r>
      <w:proofErr w:type="spellEnd"/>
      <w:r w:rsidR="00F9783F">
        <w:rPr>
          <w:color w:val="000000"/>
          <w:sz w:val="22"/>
          <w:szCs w:val="22"/>
        </w:rPr>
        <w:t xml:space="preserve"> no.</w:t>
      </w:r>
      <w:r w:rsidR="00F9783F" w:rsidRPr="00F9783F">
        <w:rPr>
          <w:color w:val="000000"/>
          <w:sz w:val="22"/>
          <w:szCs w:val="22"/>
        </w:rPr>
        <w:t xml:space="preserve"> 62, 22406 </w:t>
      </w:r>
      <w:proofErr w:type="spellStart"/>
      <w:r w:rsidR="00F9783F" w:rsidRPr="00F9783F">
        <w:rPr>
          <w:color w:val="000000"/>
          <w:sz w:val="22"/>
          <w:szCs w:val="22"/>
        </w:rPr>
        <w:t>Irig</w:t>
      </w:r>
      <w:proofErr w:type="spellEnd"/>
      <w:r w:rsidR="00F9783F" w:rsidRPr="00F9783F">
        <w:rPr>
          <w:color w:val="000000"/>
          <w:sz w:val="22"/>
          <w:szCs w:val="22"/>
        </w:rPr>
        <w:t>, Republic of Serbia</w:t>
      </w:r>
    </w:p>
    <w:p w14:paraId="55CDDD19" w14:textId="44E8E10B" w:rsidR="00622291" w:rsidRDefault="00622291" w:rsidP="00655C0C">
      <w:pPr>
        <w:pBdr>
          <w:top w:val="nil"/>
          <w:left w:val="nil"/>
          <w:bottom w:val="nil"/>
          <w:right w:val="nil"/>
          <w:between w:val="nil"/>
        </w:pBdr>
        <w:spacing w:before="0" w:after="0"/>
        <w:ind w:right="29"/>
        <w:jc w:val="both"/>
        <w:rPr>
          <w:color w:val="000000"/>
          <w:sz w:val="22"/>
          <w:szCs w:val="22"/>
        </w:rPr>
      </w:pPr>
      <w:r w:rsidRPr="00F9783F">
        <w:rPr>
          <w:color w:val="000000"/>
          <w:sz w:val="22"/>
          <w:szCs w:val="22"/>
        </w:rPr>
        <w:t xml:space="preserve"> </w:t>
      </w:r>
    </w:p>
    <w:p w14:paraId="55A7E6B7" w14:textId="77777777" w:rsidR="00AB66B8" w:rsidRDefault="00AB66B8" w:rsidP="00AB66B8">
      <w:pPr>
        <w:pBdr>
          <w:top w:val="nil"/>
          <w:left w:val="nil"/>
          <w:bottom w:val="nil"/>
          <w:right w:val="nil"/>
          <w:between w:val="nil"/>
        </w:pBdr>
        <w:spacing w:before="0" w:after="0"/>
        <w:ind w:left="630" w:right="29" w:hanging="270"/>
        <w:jc w:val="both"/>
        <w:rPr>
          <w:color w:val="000000"/>
          <w:sz w:val="22"/>
          <w:szCs w:val="22"/>
        </w:rPr>
      </w:pPr>
    </w:p>
    <w:p w14:paraId="254AE422" w14:textId="77777777" w:rsidR="00B52702" w:rsidRDefault="004A5AEB" w:rsidP="003902CF">
      <w:pPr>
        <w:keepNext/>
        <w:rPr>
          <w:b/>
          <w:sz w:val="28"/>
          <w:szCs w:val="28"/>
        </w:rPr>
      </w:pPr>
      <w:r>
        <w:rPr>
          <w:noProof/>
          <w:lang w:val="en-US"/>
        </w:rPr>
        <w:lastRenderedPageBreak/>
        <mc:AlternateContent>
          <mc:Choice Requires="wps">
            <w:drawing>
              <wp:anchor distT="0" distB="0" distL="114300" distR="114300" simplePos="0" relativeHeight="251660288" behindDoc="0" locked="0" layoutInCell="1" allowOverlap="1" wp14:anchorId="0E79D63B" wp14:editId="731C4323">
                <wp:simplePos x="0" y="0"/>
                <wp:positionH relativeFrom="margin">
                  <wp:posOffset>25400</wp:posOffset>
                </wp:positionH>
                <wp:positionV relativeFrom="paragraph">
                  <wp:posOffset>112395</wp:posOffset>
                </wp:positionV>
                <wp:extent cx="5943600" cy="22225"/>
                <wp:effectExtent l="0" t="0" r="19050" b="34925"/>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43600" cy="2222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shape w14:anchorId="299E39AB" id="Straight Arrow Connector 5" o:spid="_x0000_s1026" type="#_x0000_t32" style="position:absolute;margin-left:2pt;margin-top:8.85pt;width:468pt;height:1.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9J29gEAAA0EAAAOAAAAZHJzL2Uyb0RvYy54bWysU9uO0zAQfUfiHyy/06Rlu1qipivUUl5W&#10;UKnwAVPHSSx809g07d8zdtqyBR5WKxzJij0zx+fMZfF4NJodJAblbM2nk5IzaYVrlO1q/v3b5t0D&#10;ZyGCbUA7K2t+koE/Lt++WQy+kjPXO91IZARiQzX4mvcx+qooguilgTBxXloytg4NRDpiVzQIA6Eb&#10;XczK8r4YHDYenZAh0O16NPJlxm9bKeLXtg0yMl1z4hbzjnnfp71YLqDqEHyvxJkGvIKFAWXp0SvU&#10;GiKwn6j+gjJKoAuujRPhTOHaVgmZNZCaafmHml0PXmYtlJzgr2kK/w9WfDlskamm5nPOLBgq0S4i&#10;qK6P7COiG9jKWUtpdMjmKVuDDxUFrewWk15xtDv/5MSPQLbixpgOwY9uxxZNcifB7Jizf7pmXx4j&#10;E3Q5/3D3/r6kIgmyzWjl9wqoLsEeQ/wsnWHpp+bhzPNKcJorAIenEBMZqC4B6eXgtGo2Sut8wG6/&#10;0sgOQG2xyStpo5AbN23ZcKHCBFB7thoiETSeEhZslx+8CQnPkdd36fsXcmK2htCPDDLC2IpGRZoH&#10;rUzNH8q0xuteQvPJNiyePFXI0ijxRM3IhjMtafLSHymAKoLSL/EkrdqeSzZWKdVr75rTFi+lpJ7L&#10;STnPR2rq5+cc/XuKl78AAAD//wMAUEsDBBQABgAIAAAAIQBGvevf2wAAAAcBAAAPAAAAZHJzL2Rv&#10;d25yZXYueG1sTI/BTsMwEETvSPyDtUjcqJOoUEjjVBUSRw4kFfToxNvEIl5Hsdsmf89yguPMrGbe&#10;FrvZDeKCU7CeFKSrBARS642lTsGhfnt4BhGiJqMHT6hgwQC78vam0LnxV/rASxU7wSUUcq2gj3HM&#10;pQxtj06HlR+RODv5yenIcuqkmfSVy90gsyR5kk5b4oVej/jaY/tdnZ2COdSfaeXse7U0+2b+Oi71&#10;8dEqdX8377cgIs7x7xh+8RkdSmZq/JlMEIOCNX8S2d5sQHD8sk7YaBRkaQayLOR//vIHAAD//wMA&#10;UEsBAi0AFAAGAAgAAAAhALaDOJL+AAAA4QEAABMAAAAAAAAAAAAAAAAAAAAAAFtDb250ZW50X1R5&#10;cGVzXS54bWxQSwECLQAUAAYACAAAACEAOP0h/9YAAACUAQAACwAAAAAAAAAAAAAAAAAvAQAAX3Jl&#10;bHMvLnJlbHNQSwECLQAUAAYACAAAACEAWSfSdvYBAAANBAAADgAAAAAAAAAAAAAAAAAuAgAAZHJz&#10;L2Uyb0RvYy54bWxQSwECLQAUAAYACAAAACEARr3r39sAAAAHAQAADwAAAAAAAAAAAAAAAABQBAAA&#10;ZHJzL2Rvd25yZXYueG1sUEsFBgAAAAAEAAQA8wAAAFgFAAAAAA==&#10;" filled="t" strokecolor="#d4d4d4" strokeweight="1.75pt">
                <v:stroke joinstyle="miter"/>
                <o:lock v:ext="edit" shapetype="f"/>
                <w10:wrap anchorx="margin"/>
              </v:shape>
            </w:pict>
          </mc:Fallback>
        </mc:AlternateContent>
      </w:r>
    </w:p>
    <w:p w14:paraId="451EA42C" w14:textId="77777777" w:rsidR="00BF55F5" w:rsidRDefault="00430C05">
      <w:pPr>
        <w:keepNext/>
        <w:jc w:val="center"/>
        <w:rPr>
          <w:sz w:val="28"/>
          <w:szCs w:val="28"/>
        </w:rPr>
      </w:pPr>
      <w:r>
        <w:rPr>
          <w:b/>
          <w:sz w:val="28"/>
          <w:szCs w:val="28"/>
        </w:rPr>
        <w:t>PROVISIONAL TIMETABLE</w:t>
      </w:r>
    </w:p>
    <w:p w14:paraId="438D1230" w14:textId="77777777" w:rsidR="00BF55F5" w:rsidRDefault="00430C05">
      <w:pPr>
        <w:ind w:left="709" w:hanging="349"/>
        <w:rPr>
          <w:sz w:val="22"/>
          <w:szCs w:val="22"/>
        </w:rPr>
      </w:pPr>
      <w:r>
        <w:rPr>
          <w:b/>
          <w:sz w:val="22"/>
          <w:szCs w:val="22"/>
        </w:rPr>
        <w:t xml:space="preserve">18. </w:t>
      </w:r>
      <w:r>
        <w:rPr>
          <w:b/>
          <w:sz w:val="22"/>
          <w:szCs w:val="22"/>
        </w:rPr>
        <w:tab/>
        <w:t>Provisional date of invitation to tender</w:t>
      </w:r>
    </w:p>
    <w:p w14:paraId="15FF8BFD" w14:textId="77777777" w:rsidR="00BF55F5" w:rsidRDefault="000D27CC" w:rsidP="000D27CC">
      <w:pPr>
        <w:pBdr>
          <w:top w:val="nil"/>
          <w:left w:val="nil"/>
          <w:bottom w:val="nil"/>
          <w:right w:val="nil"/>
          <w:between w:val="nil"/>
        </w:pBdr>
        <w:ind w:left="709" w:right="360" w:hanging="360"/>
        <w:jc w:val="both"/>
        <w:rPr>
          <w:color w:val="000000"/>
          <w:sz w:val="22"/>
          <w:szCs w:val="22"/>
        </w:rPr>
      </w:pPr>
      <w:r>
        <w:rPr>
          <w:color w:val="000000"/>
          <w:sz w:val="22"/>
          <w:szCs w:val="22"/>
        </w:rPr>
        <w:tab/>
      </w:r>
      <w:r w:rsidR="00E867A7">
        <w:rPr>
          <w:color w:val="000000"/>
          <w:sz w:val="22"/>
          <w:szCs w:val="22"/>
        </w:rPr>
        <w:t>December</w:t>
      </w:r>
      <w:r w:rsidR="009A41E4">
        <w:rPr>
          <w:color w:val="000000"/>
          <w:sz w:val="22"/>
          <w:szCs w:val="22"/>
        </w:rPr>
        <w:t xml:space="preserve"> </w:t>
      </w:r>
      <w:r w:rsidR="00E867A7">
        <w:rPr>
          <w:color w:val="000000"/>
          <w:sz w:val="22"/>
          <w:szCs w:val="22"/>
        </w:rPr>
        <w:t>01</w:t>
      </w:r>
      <w:r w:rsidR="00E867A7">
        <w:rPr>
          <w:color w:val="000000"/>
          <w:sz w:val="22"/>
          <w:szCs w:val="22"/>
          <w:vertAlign w:val="superscript"/>
        </w:rPr>
        <w:t>st</w:t>
      </w:r>
      <w:r>
        <w:rPr>
          <w:color w:val="000000"/>
          <w:sz w:val="22"/>
          <w:szCs w:val="22"/>
        </w:rPr>
        <w:t xml:space="preserve"> 20</w:t>
      </w:r>
      <w:r w:rsidR="007C36F3">
        <w:rPr>
          <w:color w:val="000000"/>
          <w:sz w:val="22"/>
          <w:szCs w:val="22"/>
        </w:rPr>
        <w:t>22</w:t>
      </w:r>
    </w:p>
    <w:p w14:paraId="07AA2681" w14:textId="77777777" w:rsidR="00BF55F5" w:rsidRDefault="00430C05">
      <w:pPr>
        <w:ind w:left="709" w:hanging="349"/>
        <w:rPr>
          <w:sz w:val="22"/>
          <w:szCs w:val="22"/>
        </w:rPr>
      </w:pPr>
      <w:r>
        <w:rPr>
          <w:b/>
          <w:sz w:val="22"/>
          <w:szCs w:val="22"/>
        </w:rPr>
        <w:t xml:space="preserve">19. </w:t>
      </w:r>
      <w:r>
        <w:rPr>
          <w:b/>
          <w:sz w:val="22"/>
          <w:szCs w:val="22"/>
        </w:rPr>
        <w:tab/>
        <w:t>Provisional commencement date of the contract</w:t>
      </w:r>
    </w:p>
    <w:p w14:paraId="2593E22E" w14:textId="77777777" w:rsidR="00BF55F5" w:rsidRDefault="000D27CC">
      <w:pPr>
        <w:pBdr>
          <w:top w:val="nil"/>
          <w:left w:val="nil"/>
          <w:bottom w:val="nil"/>
          <w:right w:val="nil"/>
          <w:between w:val="nil"/>
        </w:pBdr>
        <w:ind w:left="709" w:right="360" w:hanging="360"/>
        <w:jc w:val="both"/>
        <w:rPr>
          <w:i/>
          <w:color w:val="000000"/>
        </w:rPr>
      </w:pPr>
      <w:r>
        <w:rPr>
          <w:color w:val="000000"/>
          <w:sz w:val="22"/>
          <w:szCs w:val="22"/>
        </w:rPr>
        <w:tab/>
      </w:r>
      <w:r w:rsidR="00E867A7">
        <w:rPr>
          <w:sz w:val="22"/>
          <w:szCs w:val="22"/>
        </w:rPr>
        <w:t>January</w:t>
      </w:r>
      <w:r w:rsidR="009A41E4">
        <w:rPr>
          <w:sz w:val="22"/>
          <w:szCs w:val="22"/>
        </w:rPr>
        <w:t xml:space="preserve"> </w:t>
      </w:r>
      <w:r w:rsidR="00E867A7">
        <w:rPr>
          <w:sz w:val="22"/>
          <w:szCs w:val="22"/>
        </w:rPr>
        <w:t>11</w:t>
      </w:r>
      <w:r w:rsidR="00210F82">
        <w:rPr>
          <w:sz w:val="22"/>
          <w:szCs w:val="22"/>
          <w:vertAlign w:val="superscript"/>
        </w:rPr>
        <w:t>th</w:t>
      </w:r>
      <w:r w:rsidR="007C36F3">
        <w:rPr>
          <w:sz w:val="22"/>
          <w:szCs w:val="22"/>
        </w:rPr>
        <w:t xml:space="preserve"> 202</w:t>
      </w:r>
      <w:r w:rsidR="00E867A7">
        <w:rPr>
          <w:sz w:val="22"/>
          <w:szCs w:val="22"/>
        </w:rPr>
        <w:t>3</w:t>
      </w:r>
    </w:p>
    <w:p w14:paraId="3558C4D8" w14:textId="77777777" w:rsidR="00BF55F5" w:rsidRDefault="00430C05">
      <w:pPr>
        <w:ind w:left="709" w:hanging="349"/>
        <w:rPr>
          <w:sz w:val="22"/>
          <w:szCs w:val="22"/>
        </w:rPr>
      </w:pPr>
      <w:r>
        <w:rPr>
          <w:b/>
          <w:sz w:val="22"/>
          <w:szCs w:val="22"/>
        </w:rPr>
        <w:t xml:space="preserve">20. </w:t>
      </w:r>
      <w:r>
        <w:rPr>
          <w:b/>
          <w:sz w:val="22"/>
          <w:szCs w:val="22"/>
        </w:rPr>
        <w:tab/>
        <w:t xml:space="preserve">Initial period of implementation of tasks </w:t>
      </w:r>
    </w:p>
    <w:p w14:paraId="29846CE9" w14:textId="77777777" w:rsidR="00BF55F5" w:rsidRPr="000D27CC" w:rsidRDefault="000D27CC" w:rsidP="000D27CC">
      <w:pPr>
        <w:ind w:left="709" w:right="360" w:hanging="360"/>
        <w:jc w:val="both"/>
        <w:rPr>
          <w:sz w:val="22"/>
          <w:szCs w:val="22"/>
        </w:rPr>
      </w:pPr>
      <w:r>
        <w:rPr>
          <w:sz w:val="22"/>
          <w:szCs w:val="22"/>
        </w:rPr>
        <w:tab/>
      </w:r>
      <w:r w:rsidR="00E867A7">
        <w:rPr>
          <w:sz w:val="22"/>
          <w:szCs w:val="22"/>
        </w:rPr>
        <w:t>7</w:t>
      </w:r>
      <w:r w:rsidR="00622291">
        <w:rPr>
          <w:sz w:val="22"/>
          <w:szCs w:val="22"/>
        </w:rPr>
        <w:t xml:space="preserve"> months</w:t>
      </w:r>
      <w:r w:rsidR="00914CA1">
        <w:rPr>
          <w:sz w:val="22"/>
          <w:szCs w:val="22"/>
        </w:rPr>
        <w:t xml:space="preserve"> </w:t>
      </w:r>
    </w:p>
    <w:p w14:paraId="5852E356" w14:textId="77777777" w:rsidR="00BF55F5" w:rsidRDefault="004A5AEB">
      <w:pPr>
        <w:rPr>
          <w:sz w:val="22"/>
          <w:szCs w:val="22"/>
        </w:rPr>
      </w:pPr>
      <w:r>
        <w:rPr>
          <w:noProof/>
          <w:lang w:val="en-US"/>
        </w:rPr>
        <mc:AlternateContent>
          <mc:Choice Requires="wps">
            <w:drawing>
              <wp:anchor distT="0" distB="0" distL="114300" distR="114300" simplePos="0" relativeHeight="251661312" behindDoc="0" locked="0" layoutInCell="1" allowOverlap="1" wp14:anchorId="1E488E47" wp14:editId="6086F74F">
                <wp:simplePos x="0" y="0"/>
                <wp:positionH relativeFrom="margin">
                  <wp:posOffset>0</wp:posOffset>
                </wp:positionH>
                <wp:positionV relativeFrom="paragraph">
                  <wp:posOffset>139700</wp:posOffset>
                </wp:positionV>
                <wp:extent cx="5943600" cy="22225"/>
                <wp:effectExtent l="0" t="0" r="19050" b="3492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43600" cy="2222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shape w14:anchorId="68556830" id="Straight Arrow Connector 4" o:spid="_x0000_s1026" type="#_x0000_t32" style="position:absolute;margin-left:0;margin-top:11pt;width:468pt;height:1.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mlT9AEAAA0EAAAOAAAAZHJzL2Uyb0RvYy54bWysU9uO0zAQfUfiHyy/06Slu1qipivUUl5W&#10;UKnwAVPHSSx8k8c07d8zdtqyBR5WKxzJynhmzpy5LR6PRrODDKicrfl0UnImrXCNsl3Nv3/bvHvg&#10;DCPYBrSzsuYnifxx+fbNYvCVnLne6UYGRiAWq8HXvI/RV0WBopcGcOK8tKRsXTAQSQxd0QQYCN3o&#10;YlaW98XgQuODExKRXtejki8zfttKEb+2LcrIdM2JW8x3yPc+3cVyAVUXwPdKnGnAK1gYUJaCXqHW&#10;EIH9DOovKKNEcOjaOBHOFK5tlZA5B8pmWv6Rza4HL3MuVBz01zLh/4MVXw7bwFRT8zlnFgy1aBcD&#10;qK6P7GMIbmArZy2V0QU2T9UaPFbktLLbkPIVR7vzT078QNIVN8okoB/Njm0wyZwSZsdc/dO1+vIY&#10;maDHuw/z9/clNUmQbkbnLsUroLo4+4Dxs3SGpZ+a45nnleA0dwAOTxhHx4tDioxOq2ajtM5C6PYr&#10;HdgBaCw2+Zxj3Zhpy4YLFSaAxrPVEImg8VQwtF0OeOOCz5HX8/T9CzkxWwP2I4OMkMygMirSPmhl&#10;av5QpjM+9xKaT7Zh8eSpQ5ZWiSdqRjacaUmbl/4yQASlX2JJddX23LKxS6lfe9ectiFVL0k0c7kB&#10;5/1IQ/1czla/t3j5CwAA//8DAFBLAwQUAAYACAAAACEA/arR3NoAAAAGAQAADwAAAGRycy9kb3du&#10;cmV2LnhtbEyPzU7DMBCE70i8g7VI3KjToFQQ4lQVEkcOJAh6dOIlsYjXUey2ztuznOC0P7Oa+bba&#10;JzeJMy7BelKw3WQgkHpvLA0K3tuXuwcQIWoyevKEClYMsK+vrypdGn+hNzw3cRBsQqHUCsYY51LK&#10;0I/odNj4GYm1L784HXlcBmkWfWFzN8k8y3bSaUucMOoZn0fsv5uTU5BC+7FtnH1t1u7Qpc/j2h4L&#10;q9TtTTo8gYiY4t8x/OIzOtTM1PkTmSAmBfxIVJDnXFl9vN9x0/GiKEDWlfyPX/8AAAD//wMAUEsB&#10;Ai0AFAAGAAgAAAAhALaDOJL+AAAA4QEAABMAAAAAAAAAAAAAAAAAAAAAAFtDb250ZW50X1R5cGVz&#10;XS54bWxQSwECLQAUAAYACAAAACEAOP0h/9YAAACUAQAACwAAAAAAAAAAAAAAAAAvAQAAX3JlbHMv&#10;LnJlbHNQSwECLQAUAAYACAAAACEArSppU/QBAAANBAAADgAAAAAAAAAAAAAAAAAuAgAAZHJzL2Uy&#10;b0RvYy54bWxQSwECLQAUAAYACAAAACEA/arR3NoAAAAGAQAADwAAAAAAAAAAAAAAAABOBAAAZHJz&#10;L2Rvd25yZXYueG1sUEsFBgAAAAAEAAQA8wAAAFUFAAAAAA==&#10;" filled="t" strokecolor="#d4d4d4" strokeweight="1.75pt">
                <v:stroke joinstyle="miter"/>
                <o:lock v:ext="edit" shapetype="f"/>
                <w10:wrap anchorx="margin"/>
              </v:shape>
            </w:pict>
          </mc:Fallback>
        </mc:AlternateContent>
      </w:r>
    </w:p>
    <w:p w14:paraId="7EE83906" w14:textId="77777777" w:rsidR="00BF55F5" w:rsidRDefault="00430C05">
      <w:pPr>
        <w:jc w:val="center"/>
        <w:rPr>
          <w:sz w:val="28"/>
          <w:szCs w:val="28"/>
        </w:rPr>
      </w:pPr>
      <w:r>
        <w:rPr>
          <w:b/>
          <w:sz w:val="28"/>
          <w:szCs w:val="28"/>
        </w:rPr>
        <w:t>SELECTION AND AWARD CRITERIA</w:t>
      </w:r>
    </w:p>
    <w:p w14:paraId="2DE092C4" w14:textId="77777777" w:rsidR="00BF55F5" w:rsidRDefault="00430C05">
      <w:pPr>
        <w:ind w:left="709" w:hanging="349"/>
        <w:rPr>
          <w:sz w:val="22"/>
          <w:szCs w:val="22"/>
        </w:rPr>
      </w:pPr>
      <w:r>
        <w:rPr>
          <w:b/>
          <w:sz w:val="22"/>
          <w:szCs w:val="22"/>
        </w:rPr>
        <w:t xml:space="preserve">21. </w:t>
      </w:r>
      <w:r>
        <w:rPr>
          <w:b/>
          <w:sz w:val="22"/>
          <w:szCs w:val="22"/>
        </w:rPr>
        <w:tab/>
        <w:t>Selection criteria</w:t>
      </w:r>
    </w:p>
    <w:p w14:paraId="1B6B3F26" w14:textId="77777777" w:rsidR="00BF55F5" w:rsidRDefault="00430C05">
      <w:pPr>
        <w:pBdr>
          <w:top w:val="nil"/>
          <w:left w:val="nil"/>
          <w:bottom w:val="nil"/>
          <w:right w:val="nil"/>
          <w:between w:val="nil"/>
        </w:pBdr>
        <w:ind w:left="709" w:hanging="360"/>
        <w:jc w:val="both"/>
        <w:rPr>
          <w:color w:val="000000"/>
          <w:sz w:val="22"/>
          <w:szCs w:val="22"/>
        </w:rPr>
      </w:pPr>
      <w:r>
        <w:rPr>
          <w:color w:val="000000"/>
          <w:sz w:val="22"/>
          <w:szCs w:val="22"/>
        </w:rPr>
        <w:t>The following selection criteria will be applied to candidates. In the case of tenders submitted by a consortium, these selection criteria will be applied to the consortium as a whole unless specified otherwise. The selection criteria will not be applied to natural persons and single-member companies when they are sub-contractors.</w:t>
      </w:r>
    </w:p>
    <w:p w14:paraId="7C625564" w14:textId="77777777" w:rsidR="00BF55F5" w:rsidRPr="001943D1" w:rsidRDefault="00430C05" w:rsidP="001943D1">
      <w:pPr>
        <w:numPr>
          <w:ilvl w:val="0"/>
          <w:numId w:val="10"/>
        </w:numPr>
        <w:ind w:left="1134" w:hanging="284"/>
        <w:jc w:val="both"/>
        <w:rPr>
          <w:color w:val="000000"/>
        </w:rPr>
      </w:pPr>
      <w:r>
        <w:rPr>
          <w:b/>
          <w:sz w:val="22"/>
          <w:szCs w:val="22"/>
          <w:u w:val="single"/>
        </w:rPr>
        <w:t>Economic and financial capacity of candidate</w:t>
      </w:r>
      <w:r>
        <w:rPr>
          <w:b/>
          <w:sz w:val="22"/>
          <w:szCs w:val="22"/>
        </w:rPr>
        <w:t xml:space="preserve"> (</w:t>
      </w:r>
      <w:r>
        <w:rPr>
          <w:sz w:val="22"/>
          <w:szCs w:val="22"/>
        </w:rPr>
        <w:t xml:space="preserve">based on item 3 of the tender form). In case of candidate being a public body, equivalent information should be provided. The reference period which will be taken into account will be the </w:t>
      </w:r>
      <w:r w:rsidRPr="00CC4A4A">
        <w:rPr>
          <w:b/>
          <w:sz w:val="22"/>
          <w:szCs w:val="22"/>
        </w:rPr>
        <w:t>last three years</w:t>
      </w:r>
      <w:r>
        <w:rPr>
          <w:sz w:val="22"/>
          <w:szCs w:val="22"/>
        </w:rPr>
        <w:t xml:space="preserve"> for which accounts have been closed.</w:t>
      </w:r>
    </w:p>
    <w:p w14:paraId="6372CD32" w14:textId="77777777" w:rsidR="00BF55F5" w:rsidRDefault="00430C05" w:rsidP="000D27CC">
      <w:pPr>
        <w:ind w:left="414" w:firstLine="720"/>
        <w:rPr>
          <w:sz w:val="22"/>
          <w:szCs w:val="22"/>
        </w:rPr>
      </w:pPr>
      <w:r w:rsidRPr="000D27CC">
        <w:rPr>
          <w:sz w:val="22"/>
          <w:szCs w:val="22"/>
        </w:rPr>
        <w:t>The selection criteria for each tenderer are as follows:</w:t>
      </w:r>
    </w:p>
    <w:p w14:paraId="4636D859" w14:textId="77777777" w:rsidR="00BF55F5" w:rsidRPr="00E71760" w:rsidRDefault="00E71760" w:rsidP="0041626A">
      <w:pPr>
        <w:widowControl/>
        <w:numPr>
          <w:ilvl w:val="0"/>
          <w:numId w:val="12"/>
        </w:numPr>
        <w:spacing w:before="120" w:after="120"/>
        <w:jc w:val="both"/>
        <w:rPr>
          <w:color w:val="000000"/>
          <w:sz w:val="22"/>
          <w:szCs w:val="22"/>
        </w:rPr>
      </w:pPr>
      <w:r w:rsidRPr="0099533C">
        <w:rPr>
          <w:sz w:val="22"/>
          <w:szCs w:val="22"/>
        </w:rPr>
        <w:t>the average annual turnover of the tenderer must exceed  the annualised maximum budget of the contract</w:t>
      </w:r>
      <w:r w:rsidR="000531C2">
        <w:rPr>
          <w:sz w:val="22"/>
          <w:szCs w:val="22"/>
        </w:rPr>
        <w:t xml:space="preserve"> (financial offer)</w:t>
      </w:r>
      <w:r w:rsidRPr="0099533C">
        <w:rPr>
          <w:sz w:val="22"/>
          <w:szCs w:val="22"/>
        </w:rPr>
        <w:t xml:space="preserve"> i.e., the maximum budget stated in the contract notice divided by the initial contract duration in years, where this exceeds 1 year</w:t>
      </w:r>
    </w:p>
    <w:p w14:paraId="4116985D" w14:textId="77777777" w:rsidR="00E71760" w:rsidRPr="00B470C4" w:rsidRDefault="00430C05" w:rsidP="00B470C4">
      <w:pPr>
        <w:pStyle w:val="ListParagraph"/>
        <w:numPr>
          <w:ilvl w:val="0"/>
          <w:numId w:val="10"/>
        </w:numPr>
        <w:pBdr>
          <w:top w:val="nil"/>
          <w:left w:val="nil"/>
          <w:bottom w:val="nil"/>
          <w:right w:val="nil"/>
          <w:between w:val="nil"/>
        </w:pBdr>
        <w:jc w:val="both"/>
        <w:rPr>
          <w:color w:val="000000"/>
          <w:sz w:val="22"/>
          <w:szCs w:val="22"/>
        </w:rPr>
      </w:pPr>
      <w:r w:rsidRPr="00E71760">
        <w:rPr>
          <w:b/>
          <w:color w:val="000000"/>
          <w:sz w:val="22"/>
          <w:szCs w:val="22"/>
          <w:u w:val="single"/>
        </w:rPr>
        <w:t>Professional capacity of candidate</w:t>
      </w:r>
      <w:r w:rsidR="004A5AEB" w:rsidRPr="004A5AEB">
        <w:rPr>
          <w:b/>
          <w:color w:val="000000"/>
          <w:sz w:val="22"/>
          <w:szCs w:val="22"/>
        </w:rPr>
        <w:t xml:space="preserve"> </w:t>
      </w:r>
      <w:r w:rsidRPr="00E71760">
        <w:rPr>
          <w:color w:val="000000"/>
          <w:sz w:val="22"/>
          <w:szCs w:val="22"/>
        </w:rPr>
        <w:t xml:space="preserve">(based on items 4 and 5 of the tender form). The reference period which will be taken into account will be the </w:t>
      </w:r>
      <w:r w:rsidRPr="00E71760">
        <w:rPr>
          <w:b/>
          <w:color w:val="000000"/>
          <w:sz w:val="22"/>
          <w:szCs w:val="22"/>
        </w:rPr>
        <w:t xml:space="preserve">last </w:t>
      </w:r>
      <w:r w:rsidR="000D27CC" w:rsidRPr="00E71760">
        <w:rPr>
          <w:b/>
          <w:color w:val="000000"/>
          <w:sz w:val="22"/>
          <w:szCs w:val="22"/>
        </w:rPr>
        <w:t>three</w:t>
      </w:r>
      <w:r w:rsidRPr="00E71760">
        <w:rPr>
          <w:b/>
          <w:color w:val="000000"/>
          <w:sz w:val="22"/>
          <w:szCs w:val="22"/>
        </w:rPr>
        <w:t xml:space="preserve"> years</w:t>
      </w:r>
      <w:r w:rsidRPr="00E71760">
        <w:rPr>
          <w:color w:val="000000"/>
          <w:sz w:val="22"/>
          <w:szCs w:val="22"/>
        </w:rPr>
        <w:t xml:space="preserve"> from submission deadline.</w:t>
      </w:r>
    </w:p>
    <w:p w14:paraId="1ADFECF2" w14:textId="77777777" w:rsidR="00BF55F5" w:rsidRPr="00B470C4" w:rsidRDefault="00E71760" w:rsidP="00B470C4">
      <w:pPr>
        <w:widowControl/>
        <w:numPr>
          <w:ilvl w:val="0"/>
          <w:numId w:val="13"/>
        </w:numPr>
        <w:tabs>
          <w:tab w:val="clear" w:pos="360"/>
          <w:tab w:val="num" w:pos="1210"/>
        </w:tabs>
        <w:spacing w:before="0" w:after="0"/>
        <w:ind w:left="1210"/>
        <w:jc w:val="both"/>
        <w:rPr>
          <w:color w:val="000000"/>
          <w:sz w:val="22"/>
          <w:szCs w:val="22"/>
        </w:rPr>
      </w:pPr>
      <w:r w:rsidRPr="009F63CD">
        <w:rPr>
          <w:color w:val="000000"/>
          <w:sz w:val="22"/>
          <w:szCs w:val="22"/>
        </w:rPr>
        <w:t xml:space="preserve">The tenderer has presently </w:t>
      </w:r>
      <w:r w:rsidRPr="009F63CD">
        <w:rPr>
          <w:b/>
          <w:color w:val="000000"/>
          <w:sz w:val="22"/>
          <w:szCs w:val="22"/>
        </w:rPr>
        <w:t xml:space="preserve">at least </w:t>
      </w:r>
      <w:r w:rsidR="00210F82">
        <w:rPr>
          <w:b/>
          <w:color w:val="000000"/>
          <w:sz w:val="22"/>
          <w:szCs w:val="22"/>
        </w:rPr>
        <w:t>1</w:t>
      </w:r>
      <w:r>
        <w:rPr>
          <w:b/>
          <w:color w:val="000000"/>
          <w:sz w:val="22"/>
          <w:szCs w:val="22"/>
        </w:rPr>
        <w:t xml:space="preserve"> presently engaged or employed staff </w:t>
      </w:r>
      <w:r w:rsidR="0041626A">
        <w:rPr>
          <w:color w:val="000000"/>
          <w:sz w:val="22"/>
          <w:szCs w:val="22"/>
        </w:rPr>
        <w:t xml:space="preserve">with experience in field </w:t>
      </w:r>
      <w:r>
        <w:rPr>
          <w:color w:val="000000"/>
          <w:sz w:val="22"/>
          <w:szCs w:val="22"/>
        </w:rPr>
        <w:t>similar to required services.</w:t>
      </w:r>
    </w:p>
    <w:p w14:paraId="1B91CC7E" w14:textId="77777777" w:rsidR="00BF55F5" w:rsidRPr="00E71760" w:rsidRDefault="00430C05" w:rsidP="00E71760">
      <w:pPr>
        <w:pStyle w:val="ListParagraph"/>
        <w:numPr>
          <w:ilvl w:val="0"/>
          <w:numId w:val="10"/>
        </w:numPr>
        <w:pBdr>
          <w:top w:val="nil"/>
          <w:left w:val="nil"/>
          <w:bottom w:val="nil"/>
          <w:right w:val="nil"/>
          <w:between w:val="nil"/>
        </w:pBdr>
        <w:ind w:right="26"/>
        <w:jc w:val="both"/>
        <w:rPr>
          <w:color w:val="000000"/>
          <w:sz w:val="22"/>
          <w:szCs w:val="22"/>
        </w:rPr>
      </w:pPr>
      <w:r w:rsidRPr="00E71760">
        <w:rPr>
          <w:b/>
          <w:color w:val="000000"/>
          <w:sz w:val="22"/>
          <w:szCs w:val="22"/>
          <w:u w:val="single"/>
        </w:rPr>
        <w:t xml:space="preserve">Technical capacity of candidate </w:t>
      </w:r>
      <w:r w:rsidRPr="00E71760">
        <w:rPr>
          <w:color w:val="000000"/>
          <w:sz w:val="22"/>
          <w:szCs w:val="22"/>
        </w:rPr>
        <w:t xml:space="preserve">(based on items 5 and 6 of the tender form). The reference period which will be taken into account will be the </w:t>
      </w:r>
      <w:r w:rsidRPr="00E71760">
        <w:rPr>
          <w:b/>
          <w:color w:val="000000"/>
          <w:sz w:val="22"/>
          <w:szCs w:val="22"/>
        </w:rPr>
        <w:t xml:space="preserve">last </w:t>
      </w:r>
      <w:r w:rsidR="00764DD1">
        <w:rPr>
          <w:b/>
          <w:color w:val="000000"/>
          <w:sz w:val="22"/>
          <w:szCs w:val="22"/>
        </w:rPr>
        <w:t>3</w:t>
      </w:r>
      <w:r w:rsidRPr="00E71760">
        <w:rPr>
          <w:b/>
          <w:color w:val="000000"/>
          <w:sz w:val="22"/>
          <w:szCs w:val="22"/>
        </w:rPr>
        <w:t xml:space="preserve"> years</w:t>
      </w:r>
      <w:r w:rsidRPr="00E71760">
        <w:rPr>
          <w:color w:val="000000"/>
          <w:sz w:val="22"/>
          <w:szCs w:val="22"/>
        </w:rPr>
        <w:t xml:space="preserve"> from submission deadline.</w:t>
      </w:r>
    </w:p>
    <w:p w14:paraId="435EC9AD" w14:textId="77777777" w:rsidR="00E71760" w:rsidRDefault="00E71760" w:rsidP="00E71760">
      <w:pPr>
        <w:pStyle w:val="ListParagraph"/>
        <w:pBdr>
          <w:top w:val="nil"/>
          <w:left w:val="nil"/>
          <w:bottom w:val="nil"/>
          <w:right w:val="nil"/>
          <w:between w:val="nil"/>
        </w:pBdr>
        <w:ind w:left="1210" w:right="26"/>
        <w:jc w:val="both"/>
        <w:rPr>
          <w:color w:val="000000"/>
          <w:sz w:val="22"/>
          <w:szCs w:val="22"/>
        </w:rPr>
      </w:pPr>
    </w:p>
    <w:p w14:paraId="266BCBC3" w14:textId="77777777" w:rsidR="00BF55F5" w:rsidRDefault="00E71760" w:rsidP="005D0F44">
      <w:pPr>
        <w:pStyle w:val="ListParagraph"/>
        <w:pBdr>
          <w:top w:val="nil"/>
          <w:left w:val="nil"/>
          <w:bottom w:val="nil"/>
          <w:right w:val="nil"/>
          <w:between w:val="nil"/>
        </w:pBdr>
        <w:ind w:left="1210" w:right="26"/>
        <w:jc w:val="both"/>
        <w:rPr>
          <w:color w:val="000000"/>
          <w:sz w:val="22"/>
          <w:szCs w:val="22"/>
        </w:rPr>
      </w:pPr>
      <w:r w:rsidRPr="009F63CD">
        <w:rPr>
          <w:color w:val="000000"/>
          <w:sz w:val="22"/>
          <w:szCs w:val="22"/>
        </w:rPr>
        <w:t xml:space="preserve">The tenderer </w:t>
      </w:r>
      <w:r w:rsidRPr="009F63CD">
        <w:rPr>
          <w:sz w:val="22"/>
          <w:szCs w:val="22"/>
        </w:rPr>
        <w:t xml:space="preserve">has provided services under </w:t>
      </w:r>
      <w:r w:rsidRPr="00C66529">
        <w:rPr>
          <w:b/>
          <w:sz w:val="22"/>
          <w:szCs w:val="22"/>
        </w:rPr>
        <w:t xml:space="preserve">at least 1 </w:t>
      </w:r>
      <w:r w:rsidR="000531C2">
        <w:rPr>
          <w:b/>
          <w:sz w:val="22"/>
          <w:szCs w:val="22"/>
        </w:rPr>
        <w:t>reference/contract</w:t>
      </w:r>
      <w:r w:rsidR="007C36F3">
        <w:rPr>
          <w:b/>
          <w:sz w:val="22"/>
          <w:szCs w:val="22"/>
        </w:rPr>
        <w:t>/invoice</w:t>
      </w:r>
      <w:r w:rsidRPr="00C66529">
        <w:rPr>
          <w:sz w:val="22"/>
          <w:szCs w:val="22"/>
        </w:rPr>
        <w:t xml:space="preserve"> with a budget of </w:t>
      </w:r>
      <w:r>
        <w:rPr>
          <w:b/>
          <w:sz w:val="22"/>
          <w:szCs w:val="22"/>
        </w:rPr>
        <w:t xml:space="preserve">at least </w:t>
      </w:r>
      <w:r w:rsidR="009A41E4">
        <w:rPr>
          <w:b/>
          <w:sz w:val="22"/>
          <w:szCs w:val="22"/>
        </w:rPr>
        <w:t>3.5</w:t>
      </w:r>
      <w:r w:rsidRPr="00C66529">
        <w:rPr>
          <w:b/>
          <w:sz w:val="22"/>
          <w:szCs w:val="22"/>
        </w:rPr>
        <w:t>00 EUR</w:t>
      </w:r>
      <w:r w:rsidR="004A5AEB">
        <w:rPr>
          <w:b/>
          <w:sz w:val="22"/>
          <w:szCs w:val="22"/>
        </w:rPr>
        <w:t xml:space="preserve"> </w:t>
      </w:r>
      <w:r w:rsidR="00452282">
        <w:rPr>
          <w:b/>
          <w:sz w:val="22"/>
          <w:szCs w:val="22"/>
        </w:rPr>
        <w:t xml:space="preserve">or </w:t>
      </w:r>
      <w:r w:rsidR="007C36F3">
        <w:rPr>
          <w:b/>
          <w:sz w:val="22"/>
          <w:szCs w:val="22"/>
        </w:rPr>
        <w:t xml:space="preserve">maximum </w:t>
      </w:r>
      <w:r w:rsidR="003E532C">
        <w:rPr>
          <w:b/>
          <w:sz w:val="22"/>
          <w:szCs w:val="22"/>
        </w:rPr>
        <w:t>2</w:t>
      </w:r>
      <w:r w:rsidR="00452282">
        <w:rPr>
          <w:b/>
          <w:sz w:val="22"/>
          <w:szCs w:val="22"/>
        </w:rPr>
        <w:t xml:space="preserve"> </w:t>
      </w:r>
      <w:r w:rsidR="000531C2">
        <w:rPr>
          <w:b/>
          <w:sz w:val="22"/>
          <w:szCs w:val="22"/>
        </w:rPr>
        <w:t>references/</w:t>
      </w:r>
      <w:r w:rsidR="00452282">
        <w:rPr>
          <w:b/>
          <w:sz w:val="22"/>
          <w:szCs w:val="22"/>
        </w:rPr>
        <w:t>contracts</w:t>
      </w:r>
      <w:r w:rsidR="007C36F3">
        <w:rPr>
          <w:b/>
          <w:sz w:val="22"/>
          <w:szCs w:val="22"/>
        </w:rPr>
        <w:t>/invoices</w:t>
      </w:r>
      <w:r w:rsidR="00452282">
        <w:rPr>
          <w:b/>
          <w:sz w:val="22"/>
          <w:szCs w:val="22"/>
        </w:rPr>
        <w:t xml:space="preserve"> </w:t>
      </w:r>
      <w:r w:rsidR="00452282">
        <w:rPr>
          <w:sz w:val="22"/>
          <w:szCs w:val="22"/>
        </w:rPr>
        <w:t>with a</w:t>
      </w:r>
      <w:r w:rsidR="000531C2">
        <w:rPr>
          <w:sz w:val="22"/>
          <w:szCs w:val="22"/>
        </w:rPr>
        <w:t xml:space="preserve"> total</w:t>
      </w:r>
      <w:r w:rsidR="00452282">
        <w:rPr>
          <w:sz w:val="22"/>
          <w:szCs w:val="22"/>
        </w:rPr>
        <w:t xml:space="preserve"> budget of </w:t>
      </w:r>
      <w:r w:rsidR="00452282">
        <w:rPr>
          <w:b/>
          <w:sz w:val="22"/>
          <w:szCs w:val="22"/>
        </w:rPr>
        <w:t xml:space="preserve">at </w:t>
      </w:r>
      <w:r w:rsidR="009A41E4">
        <w:rPr>
          <w:b/>
          <w:sz w:val="22"/>
          <w:szCs w:val="22"/>
        </w:rPr>
        <w:t>1</w:t>
      </w:r>
      <w:r w:rsidR="00622291">
        <w:rPr>
          <w:b/>
          <w:sz w:val="22"/>
          <w:szCs w:val="22"/>
        </w:rPr>
        <w:t>.</w:t>
      </w:r>
      <w:r w:rsidR="009A41E4">
        <w:rPr>
          <w:b/>
          <w:sz w:val="22"/>
          <w:szCs w:val="22"/>
        </w:rPr>
        <w:t>75</w:t>
      </w:r>
      <w:r w:rsidR="00452282">
        <w:rPr>
          <w:b/>
          <w:sz w:val="22"/>
          <w:szCs w:val="22"/>
        </w:rPr>
        <w:t xml:space="preserve">0 EUR </w:t>
      </w:r>
      <w:r w:rsidRPr="00C66529">
        <w:rPr>
          <w:sz w:val="22"/>
          <w:szCs w:val="22"/>
        </w:rPr>
        <w:t>in</w:t>
      </w:r>
      <w:r w:rsidR="004A5AEB">
        <w:rPr>
          <w:sz w:val="22"/>
          <w:szCs w:val="22"/>
        </w:rPr>
        <w:t xml:space="preserve"> </w:t>
      </w:r>
      <w:r w:rsidR="005D0F44">
        <w:rPr>
          <w:b/>
          <w:sz w:val="22"/>
          <w:szCs w:val="22"/>
        </w:rPr>
        <w:t>field related to</w:t>
      </w:r>
      <w:r w:rsidR="004A5AEB">
        <w:rPr>
          <w:b/>
          <w:sz w:val="22"/>
          <w:szCs w:val="22"/>
        </w:rPr>
        <w:t xml:space="preserve"> </w:t>
      </w:r>
      <w:r w:rsidR="003E532C">
        <w:rPr>
          <w:b/>
          <w:sz w:val="22"/>
          <w:szCs w:val="22"/>
        </w:rPr>
        <w:t>maintenance services for laboratory and/or other mosquito equipment</w:t>
      </w:r>
      <w:r w:rsidR="00B560E5">
        <w:rPr>
          <w:b/>
          <w:sz w:val="22"/>
          <w:szCs w:val="22"/>
        </w:rPr>
        <w:t xml:space="preserve"> </w:t>
      </w:r>
      <w:r w:rsidR="00622291">
        <w:rPr>
          <w:b/>
          <w:sz w:val="22"/>
          <w:szCs w:val="22"/>
        </w:rPr>
        <w:t xml:space="preserve">or other similar </w:t>
      </w:r>
      <w:r w:rsidR="00181E53">
        <w:rPr>
          <w:b/>
          <w:sz w:val="22"/>
          <w:szCs w:val="22"/>
        </w:rPr>
        <w:t>services</w:t>
      </w:r>
      <w:r w:rsidR="004A5AEB">
        <w:rPr>
          <w:b/>
          <w:sz w:val="22"/>
          <w:szCs w:val="22"/>
        </w:rPr>
        <w:t xml:space="preserve"> </w:t>
      </w:r>
      <w:r w:rsidRPr="00C66529">
        <w:rPr>
          <w:sz w:val="22"/>
          <w:szCs w:val="22"/>
        </w:rPr>
        <w:t xml:space="preserve">which were implemented </w:t>
      </w:r>
      <w:r w:rsidRPr="00C66529">
        <w:rPr>
          <w:color w:val="000000"/>
          <w:sz w:val="22"/>
          <w:szCs w:val="22"/>
        </w:rPr>
        <w:t xml:space="preserve">in the past </w:t>
      </w:r>
      <w:r w:rsidR="00764DD1">
        <w:rPr>
          <w:b/>
          <w:color w:val="000000"/>
          <w:sz w:val="22"/>
          <w:szCs w:val="22"/>
        </w:rPr>
        <w:t>3</w:t>
      </w:r>
      <w:r w:rsidRPr="00C66529">
        <w:rPr>
          <w:b/>
          <w:color w:val="000000"/>
          <w:sz w:val="22"/>
          <w:szCs w:val="22"/>
        </w:rPr>
        <w:t xml:space="preserve"> years</w:t>
      </w:r>
      <w:r w:rsidRPr="00C66529">
        <w:rPr>
          <w:color w:val="000000"/>
          <w:sz w:val="22"/>
          <w:szCs w:val="22"/>
        </w:rPr>
        <w:t>.</w:t>
      </w:r>
    </w:p>
    <w:p w14:paraId="1074D07C" w14:textId="77777777" w:rsidR="00BF55F5" w:rsidRDefault="00430C05" w:rsidP="0041626A">
      <w:pPr>
        <w:pBdr>
          <w:top w:val="nil"/>
          <w:left w:val="nil"/>
          <w:bottom w:val="nil"/>
          <w:right w:val="nil"/>
          <w:between w:val="nil"/>
        </w:pBdr>
        <w:ind w:left="810" w:right="26"/>
        <w:jc w:val="both"/>
        <w:rPr>
          <w:color w:val="000000"/>
          <w:sz w:val="22"/>
          <w:szCs w:val="22"/>
        </w:rPr>
      </w:pPr>
      <w:r>
        <w:rPr>
          <w:color w:val="000000"/>
          <w:sz w:val="22"/>
          <w:szCs w:val="22"/>
        </w:rPr>
        <w:t xml:space="preserve">Previous experience which caused breach of contract and termination by a Contracting Authority shall not be used as reference. </w:t>
      </w:r>
    </w:p>
    <w:p w14:paraId="6C6ED3F3" w14:textId="77777777" w:rsidR="00BF55F5" w:rsidRDefault="00430C05" w:rsidP="007C36F3">
      <w:pPr>
        <w:pBdr>
          <w:top w:val="nil"/>
          <w:left w:val="nil"/>
          <w:bottom w:val="nil"/>
          <w:right w:val="nil"/>
          <w:between w:val="nil"/>
        </w:pBdr>
        <w:ind w:left="774" w:right="26"/>
        <w:jc w:val="both"/>
        <w:rPr>
          <w:color w:val="000000"/>
          <w:sz w:val="22"/>
          <w:szCs w:val="22"/>
        </w:rPr>
      </w:pPr>
      <w:r>
        <w:rPr>
          <w:color w:val="000000"/>
          <w:sz w:val="22"/>
          <w:szCs w:val="22"/>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performance of the contract, for example by producing a commitment on the part of those entities </w:t>
      </w:r>
      <w:r>
        <w:rPr>
          <w:color w:val="000000"/>
          <w:sz w:val="22"/>
          <w:szCs w:val="22"/>
        </w:rPr>
        <w:lastRenderedPageBreak/>
        <w:t>to place those resources at its disposal. Such entities, for instance the parent company of the economic operator, must respect the same rules of eligibility - notably that of nationality – and must fulfil the same relevant selection criteria as the economic operator. With regard to technical and professional criteria, an economic operator may only rely on the capacities of other entities where the latter will perform the works or services for which these capacities are required. With regard to economic and financial criteria, the entities upon whose capacity the tenderer relies, become jointly and severally liable for the performance of the contract.</w:t>
      </w:r>
    </w:p>
    <w:p w14:paraId="72C6063D" w14:textId="77777777" w:rsidR="00BF55F5" w:rsidRDefault="00430C05">
      <w:pPr>
        <w:ind w:left="709" w:right="26" w:hanging="349"/>
        <w:rPr>
          <w:sz w:val="22"/>
          <w:szCs w:val="22"/>
        </w:rPr>
      </w:pPr>
      <w:r>
        <w:rPr>
          <w:b/>
          <w:sz w:val="22"/>
          <w:szCs w:val="22"/>
        </w:rPr>
        <w:t xml:space="preserve">22. </w:t>
      </w:r>
      <w:r>
        <w:rPr>
          <w:b/>
          <w:sz w:val="22"/>
          <w:szCs w:val="22"/>
        </w:rPr>
        <w:tab/>
        <w:t>Award criteria</w:t>
      </w:r>
    </w:p>
    <w:p w14:paraId="31EA40D5" w14:textId="77777777" w:rsidR="00BF55F5" w:rsidRDefault="00430C05" w:rsidP="003B7394">
      <w:pPr>
        <w:pBdr>
          <w:top w:val="nil"/>
          <w:left w:val="nil"/>
          <w:bottom w:val="nil"/>
          <w:right w:val="nil"/>
          <w:between w:val="nil"/>
        </w:pBdr>
        <w:ind w:right="26" w:firstLine="709"/>
        <w:jc w:val="both"/>
        <w:rPr>
          <w:color w:val="000000"/>
          <w:sz w:val="22"/>
          <w:szCs w:val="22"/>
        </w:rPr>
      </w:pPr>
      <w:r>
        <w:rPr>
          <w:color w:val="000000"/>
          <w:sz w:val="22"/>
          <w:szCs w:val="22"/>
        </w:rPr>
        <w:t>Best price-quality ratio.</w:t>
      </w:r>
    </w:p>
    <w:p w14:paraId="02C5E9CC" w14:textId="77777777" w:rsidR="00BF55F5" w:rsidRDefault="004A5AEB">
      <w:pPr>
        <w:ind w:right="26"/>
        <w:rPr>
          <w:sz w:val="22"/>
          <w:szCs w:val="22"/>
        </w:rPr>
      </w:pPr>
      <w:r>
        <w:rPr>
          <w:noProof/>
          <w:lang w:val="en-US"/>
        </w:rPr>
        <mc:AlternateContent>
          <mc:Choice Requires="wps">
            <w:drawing>
              <wp:anchor distT="0" distB="0" distL="114300" distR="114300" simplePos="0" relativeHeight="251662336" behindDoc="0" locked="0" layoutInCell="1" allowOverlap="1" wp14:anchorId="34CA7069" wp14:editId="55473666">
                <wp:simplePos x="0" y="0"/>
                <wp:positionH relativeFrom="margin">
                  <wp:posOffset>0</wp:posOffset>
                </wp:positionH>
                <wp:positionV relativeFrom="paragraph">
                  <wp:posOffset>139700</wp:posOffset>
                </wp:positionV>
                <wp:extent cx="5943600" cy="22225"/>
                <wp:effectExtent l="0" t="0" r="19050" b="349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43600" cy="2222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shape w14:anchorId="149D4569" id="Straight Arrow Connector 1" o:spid="_x0000_s1026" type="#_x0000_t32" style="position:absolute;margin-left:0;margin-top:11pt;width:468pt;height:1.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D7g9AEAAA0EAAAOAAAAZHJzL2Uyb0RvYy54bWysU9uO0zAQfUfiHyy/06Rld7VETVeopbys&#10;oFLhA6aOk1j4Jo9p0r9n7LRlCzwghCNZGc/MmTO35dNoNDvKgMrZms9nJWfSCtco29X865ftm0fO&#10;MIJtQDsra36SyJ9Wr18tB1/JheudbmRgBGKxGnzN+xh9VRQoemkAZ85LS8rWBQORxNAVTYCB0I0u&#10;FmX5UAwuND44IRHpdTMp+Srjt60U8XPbooxM15y4xXyHfB/SXayWUHUBfK/EmQb8AwsDylLQK9QG&#10;IrDvQf0GZZQIDl0bZ8KZwrWtEjLnQNnMy1+y2ffgZc6FioP+Wib8f7Di03EXmGqod5xZMNSifQyg&#10;uj6y9yG4ga2dtVRGF9g8VWvwWJHT2u5CyleMdu+fnfiGpCtulElAP5mNbTDJnBJmY67+6Vp9OUYm&#10;6PH+3d3bh5KaJEi3oHOf4hVQXZx9wPhROsPST83xzPNKcJ47AMdnjJPjxSFFRqdVs1VaZyF0h7UO&#10;7Ag0Ftt8zrFuzLRlw4UKE0Dj2WqIRNB4KhjaLge8ccGXyJu79P0JOTHbAPYTg4yQzKAyKtI+aGVq&#10;/limMz33EpoPtmHx5KlDllaJJ2pGNpxpSZuX/jJABKX/xpLqqu25ZVOXUr8OrjntQqpekmjmcgPO&#10;+5GG+qWcrX5u8eoHAAAA//8DAFBLAwQUAAYACAAAACEA/arR3NoAAAAGAQAADwAAAGRycy9kb3du&#10;cmV2LnhtbEyPzU7DMBCE70i8g7VI3KjToFQQ4lQVEkcOJAh6dOIlsYjXUey2ztuznOC0P7Oa+bba&#10;JzeJMy7BelKw3WQgkHpvLA0K3tuXuwcQIWoyevKEClYMsK+vrypdGn+hNzw3cRBsQqHUCsYY51LK&#10;0I/odNj4GYm1L784HXlcBmkWfWFzN8k8y3bSaUucMOoZn0fsv5uTU5BC+7FtnH1t1u7Qpc/j2h4L&#10;q9TtTTo8gYiY4t8x/OIzOtTM1PkTmSAmBfxIVJDnXFl9vN9x0/GiKEDWlfyPX/8AAAD//wMAUEsB&#10;Ai0AFAAGAAgAAAAhALaDOJL+AAAA4QEAABMAAAAAAAAAAAAAAAAAAAAAAFtDb250ZW50X1R5cGVz&#10;XS54bWxQSwECLQAUAAYACAAAACEAOP0h/9YAAACUAQAACwAAAAAAAAAAAAAAAAAvAQAAX3JlbHMv&#10;LnJlbHNQSwECLQAUAAYACAAAACEAiRA+4PQBAAANBAAADgAAAAAAAAAAAAAAAAAuAgAAZHJzL2Uy&#10;b0RvYy54bWxQSwECLQAUAAYACAAAACEA/arR3NoAAAAGAQAADwAAAAAAAAAAAAAAAABOBAAAZHJz&#10;L2Rvd25yZXYueG1sUEsFBgAAAAAEAAQA8wAAAFUFAAAAAA==&#10;" filled="t" strokecolor="#d4d4d4" strokeweight="1.75pt">
                <v:stroke joinstyle="miter"/>
                <o:lock v:ext="edit" shapetype="f"/>
                <w10:wrap anchorx="margin"/>
              </v:shape>
            </w:pict>
          </mc:Fallback>
        </mc:AlternateContent>
      </w:r>
    </w:p>
    <w:p w14:paraId="7DA6F658" w14:textId="77777777" w:rsidR="00BF55F5" w:rsidRDefault="00430C05">
      <w:pPr>
        <w:keepNext/>
        <w:ind w:right="26"/>
        <w:jc w:val="center"/>
        <w:rPr>
          <w:sz w:val="28"/>
          <w:szCs w:val="28"/>
        </w:rPr>
      </w:pPr>
      <w:r>
        <w:rPr>
          <w:b/>
          <w:sz w:val="28"/>
          <w:szCs w:val="28"/>
        </w:rPr>
        <w:t>APPLICATION</w:t>
      </w:r>
    </w:p>
    <w:p w14:paraId="094599DE" w14:textId="77777777" w:rsidR="00BF55F5" w:rsidRDefault="00430C05">
      <w:pPr>
        <w:keepNext/>
        <w:ind w:left="709" w:right="26" w:hanging="352"/>
        <w:rPr>
          <w:sz w:val="22"/>
          <w:szCs w:val="22"/>
        </w:rPr>
      </w:pPr>
      <w:r>
        <w:rPr>
          <w:b/>
          <w:sz w:val="22"/>
          <w:szCs w:val="22"/>
        </w:rPr>
        <w:t xml:space="preserve">23. </w:t>
      </w:r>
      <w:r>
        <w:rPr>
          <w:b/>
          <w:sz w:val="22"/>
          <w:szCs w:val="22"/>
        </w:rPr>
        <w:tab/>
        <w:t xml:space="preserve">Deadline for receipt of applications </w:t>
      </w:r>
      <w:r w:rsidRPr="001943D1">
        <w:rPr>
          <w:b/>
          <w:sz w:val="22"/>
          <w:szCs w:val="22"/>
        </w:rPr>
        <w:t>/ tenders</w:t>
      </w:r>
    </w:p>
    <w:p w14:paraId="4E2C827C" w14:textId="77777777" w:rsidR="00245A46" w:rsidRPr="00A40479" w:rsidRDefault="00245A46" w:rsidP="00245A46">
      <w:pPr>
        <w:pStyle w:val="Blockquote"/>
        <w:ind w:left="709" w:right="26"/>
        <w:jc w:val="both"/>
        <w:rPr>
          <w:rStyle w:val="Emphasis"/>
          <w:i w:val="0"/>
          <w:sz w:val="22"/>
          <w:szCs w:val="22"/>
          <w:lang w:val="en-GB"/>
        </w:rPr>
      </w:pPr>
      <w:r w:rsidRPr="00A40479">
        <w:rPr>
          <w:rStyle w:val="Emphasis"/>
          <w:i w:val="0"/>
          <w:sz w:val="22"/>
          <w:szCs w:val="22"/>
          <w:lang w:val="en-GB"/>
        </w:rPr>
        <w:t>The candidate attention is drawn to the fact that there are two different systems f</w:t>
      </w:r>
      <w:r>
        <w:rPr>
          <w:rStyle w:val="Emphasis"/>
          <w:i w:val="0"/>
          <w:sz w:val="22"/>
          <w:szCs w:val="22"/>
          <w:lang w:val="en-GB"/>
        </w:rPr>
        <w:t xml:space="preserve">or sending applications: one is by </w:t>
      </w:r>
      <w:r w:rsidRPr="00A40479">
        <w:rPr>
          <w:rStyle w:val="Emphasis"/>
          <w:i w:val="0"/>
          <w:sz w:val="22"/>
          <w:szCs w:val="22"/>
          <w:lang w:val="en-GB"/>
        </w:rPr>
        <w:t xml:space="preserve">post or private mail service, </w:t>
      </w:r>
      <w:r w:rsidRPr="00C865BB">
        <w:rPr>
          <w:rStyle w:val="Emphasis"/>
          <w:i w:val="0"/>
          <w:sz w:val="22"/>
          <w:szCs w:val="22"/>
          <w:lang w:val="en-GB"/>
        </w:rPr>
        <w:t xml:space="preserve">the other is </w:t>
      </w:r>
      <w:r w:rsidRPr="00A40479">
        <w:rPr>
          <w:rStyle w:val="Emphasis"/>
          <w:i w:val="0"/>
          <w:sz w:val="22"/>
          <w:szCs w:val="22"/>
          <w:lang w:val="en-GB"/>
        </w:rPr>
        <w:t>by hand delivery.</w:t>
      </w:r>
    </w:p>
    <w:p w14:paraId="1C96A8AA" w14:textId="77777777" w:rsidR="00BF55F5" w:rsidRDefault="00245A46" w:rsidP="008D0047">
      <w:pPr>
        <w:pBdr>
          <w:top w:val="nil"/>
          <w:left w:val="nil"/>
          <w:bottom w:val="nil"/>
          <w:right w:val="nil"/>
          <w:between w:val="nil"/>
        </w:pBdr>
        <w:ind w:left="709" w:right="26"/>
        <w:jc w:val="both"/>
        <w:rPr>
          <w:color w:val="000000"/>
          <w:sz w:val="22"/>
          <w:szCs w:val="22"/>
        </w:rPr>
      </w:pPr>
      <w:r w:rsidRPr="00A40479">
        <w:rPr>
          <w:rStyle w:val="Emphasis"/>
          <w:i w:val="0"/>
          <w:sz w:val="22"/>
          <w:szCs w:val="22"/>
        </w:rPr>
        <w:t>In the first case, the application must be sent before the date and time limit for submission, as evidenced by the postmark or deposit slip</w:t>
      </w:r>
      <w:r>
        <w:rPr>
          <w:rStyle w:val="FootnoteReference"/>
          <w:sz w:val="22"/>
          <w:szCs w:val="22"/>
        </w:rPr>
        <w:footnoteReference w:id="1"/>
      </w:r>
      <w:r w:rsidRPr="00A40479">
        <w:rPr>
          <w:rStyle w:val="Emphasis"/>
          <w:i w:val="0"/>
          <w:sz w:val="22"/>
          <w:szCs w:val="22"/>
        </w:rPr>
        <w:t>, but in the second case it is the acknowledgment of receipt given at the time of the delivery of the appli</w:t>
      </w:r>
      <w:r>
        <w:rPr>
          <w:rStyle w:val="Emphasis"/>
          <w:i w:val="0"/>
          <w:sz w:val="22"/>
          <w:szCs w:val="22"/>
        </w:rPr>
        <w:t>cation that will serve as proof</w:t>
      </w:r>
      <w:r w:rsidRPr="00A40479">
        <w:rPr>
          <w:rStyle w:val="Emphasis"/>
          <w:i w:val="0"/>
          <w:sz w:val="22"/>
          <w:szCs w:val="22"/>
        </w:rPr>
        <w:t>.</w:t>
      </w:r>
    </w:p>
    <w:p w14:paraId="5AD13E86" w14:textId="77777777" w:rsidR="00BF55F5" w:rsidRPr="003B7394" w:rsidRDefault="003B7394">
      <w:pPr>
        <w:pBdr>
          <w:top w:val="nil"/>
          <w:left w:val="nil"/>
          <w:bottom w:val="nil"/>
          <w:right w:val="nil"/>
          <w:between w:val="nil"/>
        </w:pBdr>
        <w:ind w:left="709" w:right="26" w:hanging="360"/>
        <w:jc w:val="both"/>
        <w:rPr>
          <w:b/>
          <w:i/>
          <w:color w:val="000000"/>
          <w:sz w:val="22"/>
          <w:szCs w:val="22"/>
          <w:lang w:val="en-US"/>
        </w:rPr>
      </w:pPr>
      <w:r w:rsidRPr="003B7394">
        <w:rPr>
          <w:b/>
          <w:color w:val="000000"/>
          <w:sz w:val="22"/>
          <w:szCs w:val="22"/>
        </w:rPr>
        <w:tab/>
      </w:r>
      <w:r w:rsidR="00E867A7" w:rsidRPr="00236821">
        <w:rPr>
          <w:b/>
          <w:sz w:val="22"/>
          <w:szCs w:val="22"/>
        </w:rPr>
        <w:t>January 09</w:t>
      </w:r>
      <w:r w:rsidR="00E867A7" w:rsidRPr="00236821">
        <w:rPr>
          <w:b/>
          <w:sz w:val="22"/>
          <w:szCs w:val="22"/>
          <w:vertAlign w:val="superscript"/>
        </w:rPr>
        <w:t>th</w:t>
      </w:r>
      <w:r w:rsidR="00E867A7" w:rsidRPr="00236821">
        <w:rPr>
          <w:b/>
          <w:sz w:val="22"/>
          <w:szCs w:val="22"/>
        </w:rPr>
        <w:t xml:space="preserve"> 2023</w:t>
      </w:r>
      <w:r w:rsidRPr="003B7394">
        <w:rPr>
          <w:b/>
          <w:color w:val="000000"/>
          <w:sz w:val="22"/>
          <w:szCs w:val="22"/>
        </w:rPr>
        <w:t xml:space="preserve"> before 13:00 local time</w:t>
      </w:r>
      <w:r>
        <w:rPr>
          <w:b/>
          <w:color w:val="000000"/>
          <w:sz w:val="22"/>
          <w:szCs w:val="22"/>
        </w:rPr>
        <w:t xml:space="preserve"> at </w:t>
      </w:r>
      <w:proofErr w:type="spellStart"/>
      <w:r w:rsidR="00E867A7">
        <w:rPr>
          <w:b/>
          <w:color w:val="000000"/>
          <w:sz w:val="22"/>
          <w:szCs w:val="22"/>
        </w:rPr>
        <w:t>Insitut</w:t>
      </w:r>
      <w:proofErr w:type="spellEnd"/>
      <w:r w:rsidR="00E867A7">
        <w:rPr>
          <w:b/>
          <w:color w:val="000000"/>
          <w:sz w:val="22"/>
          <w:szCs w:val="22"/>
        </w:rPr>
        <w:t xml:space="preserve"> za </w:t>
      </w:r>
      <w:proofErr w:type="spellStart"/>
      <w:r w:rsidR="00E867A7">
        <w:rPr>
          <w:b/>
          <w:color w:val="000000"/>
          <w:sz w:val="22"/>
          <w:szCs w:val="22"/>
        </w:rPr>
        <w:t>javno</w:t>
      </w:r>
      <w:proofErr w:type="spellEnd"/>
      <w:r w:rsidR="00E867A7">
        <w:rPr>
          <w:b/>
          <w:color w:val="000000"/>
          <w:sz w:val="22"/>
          <w:szCs w:val="22"/>
        </w:rPr>
        <w:t xml:space="preserve"> </w:t>
      </w:r>
      <w:proofErr w:type="spellStart"/>
      <w:r w:rsidR="00E867A7">
        <w:rPr>
          <w:b/>
          <w:color w:val="000000"/>
          <w:sz w:val="22"/>
          <w:szCs w:val="22"/>
        </w:rPr>
        <w:t>zdravlje</w:t>
      </w:r>
      <w:proofErr w:type="spellEnd"/>
      <w:r w:rsidR="00E867A7">
        <w:rPr>
          <w:b/>
          <w:color w:val="000000"/>
          <w:sz w:val="22"/>
          <w:szCs w:val="22"/>
        </w:rPr>
        <w:t xml:space="preserve"> </w:t>
      </w:r>
      <w:proofErr w:type="spellStart"/>
      <w:r w:rsidR="00E867A7">
        <w:rPr>
          <w:b/>
          <w:color w:val="000000"/>
          <w:sz w:val="22"/>
          <w:szCs w:val="22"/>
        </w:rPr>
        <w:t>Vojvodine</w:t>
      </w:r>
      <w:proofErr w:type="spellEnd"/>
      <w:r>
        <w:rPr>
          <w:b/>
          <w:color w:val="000000"/>
          <w:sz w:val="22"/>
          <w:szCs w:val="22"/>
        </w:rPr>
        <w:t xml:space="preserve">, </w:t>
      </w:r>
      <w:proofErr w:type="spellStart"/>
      <w:r w:rsidR="00E867A7">
        <w:rPr>
          <w:b/>
          <w:color w:val="000000"/>
          <w:sz w:val="22"/>
          <w:szCs w:val="22"/>
        </w:rPr>
        <w:t>Futoška</w:t>
      </w:r>
      <w:proofErr w:type="spellEnd"/>
      <w:r w:rsidR="003E532C">
        <w:rPr>
          <w:b/>
          <w:color w:val="000000"/>
          <w:sz w:val="22"/>
          <w:szCs w:val="22"/>
          <w:lang w:val="sr-Latn-BA"/>
        </w:rPr>
        <w:t xml:space="preserve"> </w:t>
      </w:r>
      <w:r w:rsidR="003E532C">
        <w:rPr>
          <w:b/>
          <w:color w:val="000000"/>
          <w:sz w:val="22"/>
          <w:szCs w:val="22"/>
          <w:lang w:val="en-US"/>
        </w:rPr>
        <w:t xml:space="preserve">no. </w:t>
      </w:r>
      <w:r w:rsidR="00E867A7">
        <w:rPr>
          <w:b/>
          <w:color w:val="000000"/>
          <w:sz w:val="22"/>
          <w:szCs w:val="22"/>
          <w:lang w:val="en-US"/>
        </w:rPr>
        <w:t>121</w:t>
      </w:r>
      <w:r>
        <w:rPr>
          <w:b/>
          <w:color w:val="000000"/>
          <w:sz w:val="22"/>
          <w:szCs w:val="22"/>
          <w:lang w:val="en-US"/>
        </w:rPr>
        <w:t xml:space="preserve">, </w:t>
      </w:r>
      <w:r w:rsidR="00E867A7">
        <w:rPr>
          <w:b/>
          <w:color w:val="000000"/>
          <w:sz w:val="22"/>
          <w:szCs w:val="22"/>
          <w:lang w:val="en-US"/>
        </w:rPr>
        <w:t>21000 Novi Sad</w:t>
      </w:r>
    </w:p>
    <w:p w14:paraId="2858806F" w14:textId="77777777" w:rsidR="00BF55F5" w:rsidRDefault="008D0047" w:rsidP="008D0047">
      <w:pPr>
        <w:pBdr>
          <w:top w:val="nil"/>
          <w:left w:val="nil"/>
          <w:bottom w:val="nil"/>
          <w:right w:val="nil"/>
          <w:between w:val="nil"/>
        </w:pBdr>
        <w:ind w:left="709" w:right="26"/>
        <w:jc w:val="both"/>
        <w:rPr>
          <w:color w:val="000000"/>
          <w:sz w:val="22"/>
          <w:szCs w:val="22"/>
        </w:rPr>
      </w:pPr>
      <w:r>
        <w:rPr>
          <w:color w:val="000000"/>
          <w:sz w:val="22"/>
          <w:szCs w:val="22"/>
        </w:rPr>
        <w:t xml:space="preserve">Any </w:t>
      </w:r>
      <w:r w:rsidR="00430C05">
        <w:rPr>
          <w:color w:val="000000"/>
          <w:sz w:val="22"/>
          <w:szCs w:val="22"/>
        </w:rPr>
        <w:t>tender received by the Contracting Authority after this deadline will not be considered.</w:t>
      </w:r>
    </w:p>
    <w:p w14:paraId="6643EF6C" w14:textId="77777777" w:rsidR="0031392C" w:rsidRDefault="00245A46" w:rsidP="007C36F3">
      <w:pPr>
        <w:pBdr>
          <w:top w:val="nil"/>
          <w:left w:val="nil"/>
          <w:bottom w:val="nil"/>
          <w:right w:val="nil"/>
          <w:between w:val="nil"/>
        </w:pBdr>
        <w:ind w:left="709" w:right="26"/>
        <w:jc w:val="both"/>
        <w:rPr>
          <w:color w:val="000000"/>
          <w:sz w:val="22"/>
          <w:szCs w:val="22"/>
        </w:rPr>
      </w:pPr>
      <w:r w:rsidRPr="00245A46">
        <w:rPr>
          <w:color w:val="000000"/>
          <w:sz w:val="22"/>
          <w:szCs w:val="22"/>
        </w:rPr>
        <w:t>The contracting authority may, for reasons of administrative efficiency, reject any application submitted on time to the postal service but received, for any reason beyond the contracting authority's control, after the effective date of approval of the short-list report, if accepting applications that were submitted on time but arrived late would considerably delay the evaluation pro</w:t>
      </w:r>
      <w:r w:rsidR="008D0047">
        <w:rPr>
          <w:color w:val="000000"/>
          <w:sz w:val="22"/>
          <w:szCs w:val="22"/>
        </w:rPr>
        <w:t>cedure</w:t>
      </w:r>
      <w:r w:rsidRPr="00245A46">
        <w:rPr>
          <w:color w:val="000000"/>
          <w:sz w:val="22"/>
          <w:szCs w:val="22"/>
        </w:rPr>
        <w:t xml:space="preserve"> or jeopardise decisions already taken and notified.</w:t>
      </w:r>
    </w:p>
    <w:p w14:paraId="5744FEEA" w14:textId="77777777" w:rsidR="00BF55F5" w:rsidRDefault="00430C05">
      <w:pPr>
        <w:ind w:left="709" w:right="26" w:hanging="349"/>
        <w:rPr>
          <w:sz w:val="22"/>
          <w:szCs w:val="22"/>
        </w:rPr>
      </w:pPr>
      <w:r>
        <w:rPr>
          <w:b/>
          <w:sz w:val="22"/>
          <w:szCs w:val="22"/>
        </w:rPr>
        <w:t xml:space="preserve">24. </w:t>
      </w:r>
      <w:r>
        <w:rPr>
          <w:b/>
          <w:sz w:val="22"/>
          <w:szCs w:val="22"/>
        </w:rPr>
        <w:tab/>
        <w:t>Application format and details to be provided</w:t>
      </w:r>
    </w:p>
    <w:p w14:paraId="0CF43A71" w14:textId="77777777" w:rsidR="00BF55F5" w:rsidRDefault="005C39FA" w:rsidP="008D0047">
      <w:pPr>
        <w:pBdr>
          <w:top w:val="nil"/>
          <w:left w:val="nil"/>
          <w:bottom w:val="nil"/>
          <w:right w:val="nil"/>
          <w:between w:val="nil"/>
        </w:pBdr>
        <w:ind w:left="709" w:right="26"/>
        <w:jc w:val="both"/>
        <w:rPr>
          <w:color w:val="000000"/>
          <w:sz w:val="22"/>
          <w:szCs w:val="22"/>
        </w:rPr>
      </w:pPr>
      <w:r>
        <w:rPr>
          <w:color w:val="000000"/>
          <w:sz w:val="22"/>
          <w:szCs w:val="22"/>
        </w:rPr>
        <w:t>T</w:t>
      </w:r>
      <w:r w:rsidR="00430C05">
        <w:rPr>
          <w:color w:val="000000"/>
          <w:sz w:val="22"/>
          <w:szCs w:val="22"/>
        </w:rPr>
        <w:t xml:space="preserve">enders must be submitted using the standard tender form, provided in the Tender Dossier, the format and instructions of which must be strictly observed. </w:t>
      </w:r>
    </w:p>
    <w:p w14:paraId="1072B5F4" w14:textId="77777777" w:rsidR="00BF55F5" w:rsidRDefault="00430C05" w:rsidP="008D0047">
      <w:pPr>
        <w:pBdr>
          <w:top w:val="nil"/>
          <w:left w:val="nil"/>
          <w:bottom w:val="nil"/>
          <w:right w:val="nil"/>
          <w:between w:val="nil"/>
        </w:pBdr>
        <w:ind w:left="709" w:right="26"/>
        <w:jc w:val="both"/>
        <w:rPr>
          <w:color w:val="000000"/>
          <w:sz w:val="22"/>
          <w:szCs w:val="22"/>
        </w:rPr>
      </w:pPr>
      <w:bookmarkStart w:id="4" w:name="_2et92p0" w:colFirst="0" w:colLast="0"/>
      <w:bookmarkEnd w:id="4"/>
      <w:r>
        <w:rPr>
          <w:color w:val="000000"/>
          <w:sz w:val="22"/>
          <w:szCs w:val="22"/>
        </w:rPr>
        <w:t>Any additional documentation (brochure, letter, etc.) sent with an tender will not be taken into consideration.</w:t>
      </w:r>
    </w:p>
    <w:p w14:paraId="1BBB0E43" w14:textId="77777777" w:rsidR="00BF55F5" w:rsidRDefault="00430C05">
      <w:pPr>
        <w:ind w:left="709" w:right="26" w:hanging="349"/>
        <w:rPr>
          <w:sz w:val="22"/>
          <w:szCs w:val="22"/>
        </w:rPr>
      </w:pPr>
      <w:r>
        <w:rPr>
          <w:b/>
          <w:sz w:val="22"/>
          <w:szCs w:val="22"/>
        </w:rPr>
        <w:t xml:space="preserve">25. </w:t>
      </w:r>
      <w:r>
        <w:rPr>
          <w:b/>
          <w:sz w:val="22"/>
          <w:szCs w:val="22"/>
        </w:rPr>
        <w:tab/>
        <w:t>How applications may be submitted</w:t>
      </w:r>
    </w:p>
    <w:p w14:paraId="721ED1CA" w14:textId="77777777" w:rsidR="00BF55F5" w:rsidRDefault="00D87160" w:rsidP="008D0047">
      <w:pPr>
        <w:pBdr>
          <w:top w:val="nil"/>
          <w:left w:val="nil"/>
          <w:bottom w:val="nil"/>
          <w:right w:val="nil"/>
          <w:between w:val="nil"/>
        </w:pBdr>
        <w:ind w:left="709" w:right="26"/>
        <w:jc w:val="both"/>
        <w:rPr>
          <w:color w:val="000000"/>
          <w:sz w:val="22"/>
          <w:szCs w:val="22"/>
        </w:rPr>
      </w:pPr>
      <w:r>
        <w:rPr>
          <w:color w:val="000000"/>
          <w:sz w:val="22"/>
          <w:szCs w:val="22"/>
        </w:rPr>
        <w:t>T</w:t>
      </w:r>
      <w:r w:rsidR="00430C05">
        <w:rPr>
          <w:color w:val="000000"/>
          <w:sz w:val="22"/>
          <w:szCs w:val="22"/>
        </w:rPr>
        <w:t xml:space="preserve">enders must </w:t>
      </w:r>
      <w:r w:rsidR="00430C05" w:rsidRPr="005C39FA">
        <w:rPr>
          <w:color w:val="000000"/>
          <w:sz w:val="22"/>
          <w:szCs w:val="22"/>
        </w:rPr>
        <w:t>be submitted in English</w:t>
      </w:r>
      <w:r w:rsidR="004A5AEB">
        <w:rPr>
          <w:color w:val="000000"/>
          <w:sz w:val="22"/>
          <w:szCs w:val="22"/>
        </w:rPr>
        <w:t xml:space="preserve"> </w:t>
      </w:r>
      <w:r w:rsidR="00430C05">
        <w:rPr>
          <w:color w:val="000000"/>
          <w:sz w:val="22"/>
          <w:szCs w:val="22"/>
        </w:rPr>
        <w:t>exclusively to the Contracting Authority in a sealed envelope:</w:t>
      </w:r>
    </w:p>
    <w:p w14:paraId="23632E17" w14:textId="77777777" w:rsidR="00BF55F5" w:rsidRDefault="00430C05">
      <w:pPr>
        <w:numPr>
          <w:ilvl w:val="0"/>
          <w:numId w:val="2"/>
        </w:numPr>
        <w:ind w:left="1134" w:right="26"/>
        <w:jc w:val="both"/>
        <w:rPr>
          <w:sz w:val="22"/>
          <w:szCs w:val="22"/>
        </w:rPr>
      </w:pPr>
      <w:r>
        <w:rPr>
          <w:sz w:val="22"/>
          <w:szCs w:val="22"/>
        </w:rPr>
        <w:t>EITHER by recorded delivery (official postal service) to :</w:t>
      </w:r>
    </w:p>
    <w:p w14:paraId="2EEBFE00" w14:textId="77777777" w:rsidR="00E867A7" w:rsidRPr="00E867A7" w:rsidRDefault="00E867A7" w:rsidP="00E867A7">
      <w:pPr>
        <w:pBdr>
          <w:top w:val="nil"/>
          <w:left w:val="nil"/>
          <w:bottom w:val="nil"/>
          <w:right w:val="nil"/>
          <w:between w:val="nil"/>
        </w:pBdr>
        <w:tabs>
          <w:tab w:val="left" w:pos="0"/>
        </w:tabs>
        <w:ind w:right="26"/>
        <w:jc w:val="center"/>
        <w:rPr>
          <w:b/>
          <w:color w:val="000000"/>
          <w:sz w:val="22"/>
          <w:szCs w:val="22"/>
        </w:rPr>
      </w:pPr>
      <w:proofErr w:type="spellStart"/>
      <w:r w:rsidRPr="00E867A7">
        <w:rPr>
          <w:b/>
          <w:color w:val="000000"/>
          <w:sz w:val="22"/>
          <w:szCs w:val="22"/>
        </w:rPr>
        <w:t>Institut</w:t>
      </w:r>
      <w:proofErr w:type="spellEnd"/>
      <w:r w:rsidRPr="00E867A7">
        <w:rPr>
          <w:b/>
          <w:color w:val="000000"/>
          <w:sz w:val="22"/>
          <w:szCs w:val="22"/>
        </w:rPr>
        <w:t xml:space="preserve"> za </w:t>
      </w:r>
      <w:proofErr w:type="spellStart"/>
      <w:r w:rsidRPr="00E867A7">
        <w:rPr>
          <w:b/>
          <w:color w:val="000000"/>
          <w:sz w:val="22"/>
          <w:szCs w:val="22"/>
        </w:rPr>
        <w:t>javno</w:t>
      </w:r>
      <w:proofErr w:type="spellEnd"/>
      <w:r w:rsidRPr="00E867A7">
        <w:rPr>
          <w:b/>
          <w:color w:val="000000"/>
          <w:sz w:val="22"/>
          <w:szCs w:val="22"/>
        </w:rPr>
        <w:t xml:space="preserve"> </w:t>
      </w:r>
      <w:proofErr w:type="spellStart"/>
      <w:r w:rsidRPr="00E867A7">
        <w:rPr>
          <w:b/>
          <w:color w:val="000000"/>
          <w:sz w:val="22"/>
          <w:szCs w:val="22"/>
        </w:rPr>
        <w:t>zdravlje</w:t>
      </w:r>
      <w:proofErr w:type="spellEnd"/>
      <w:r w:rsidRPr="00E867A7">
        <w:rPr>
          <w:b/>
          <w:color w:val="000000"/>
          <w:sz w:val="22"/>
          <w:szCs w:val="22"/>
        </w:rPr>
        <w:t xml:space="preserve"> </w:t>
      </w:r>
      <w:proofErr w:type="spellStart"/>
      <w:r>
        <w:rPr>
          <w:b/>
          <w:color w:val="000000"/>
          <w:sz w:val="22"/>
          <w:szCs w:val="22"/>
        </w:rPr>
        <w:t>Vojvodine</w:t>
      </w:r>
      <w:proofErr w:type="spellEnd"/>
    </w:p>
    <w:p w14:paraId="2E7C1114" w14:textId="77777777" w:rsidR="00E867A7" w:rsidRPr="00E867A7" w:rsidRDefault="00E867A7" w:rsidP="00E867A7">
      <w:pPr>
        <w:pBdr>
          <w:top w:val="nil"/>
          <w:left w:val="nil"/>
          <w:bottom w:val="nil"/>
          <w:right w:val="nil"/>
          <w:between w:val="nil"/>
        </w:pBdr>
        <w:tabs>
          <w:tab w:val="left" w:pos="0"/>
        </w:tabs>
        <w:ind w:right="26"/>
        <w:jc w:val="center"/>
        <w:rPr>
          <w:b/>
          <w:color w:val="000000"/>
          <w:sz w:val="22"/>
          <w:szCs w:val="22"/>
        </w:rPr>
      </w:pPr>
      <w:proofErr w:type="spellStart"/>
      <w:r w:rsidRPr="00E867A7">
        <w:rPr>
          <w:b/>
          <w:color w:val="000000"/>
          <w:sz w:val="22"/>
          <w:szCs w:val="22"/>
        </w:rPr>
        <w:t>Futoška</w:t>
      </w:r>
      <w:proofErr w:type="spellEnd"/>
      <w:r w:rsidRPr="00E867A7">
        <w:rPr>
          <w:b/>
          <w:color w:val="000000"/>
          <w:sz w:val="22"/>
          <w:szCs w:val="22"/>
        </w:rPr>
        <w:t xml:space="preserve"> no. 121</w:t>
      </w:r>
    </w:p>
    <w:p w14:paraId="68A80641" w14:textId="77777777" w:rsidR="00BF55F5" w:rsidRPr="003B7394" w:rsidRDefault="00E867A7" w:rsidP="00E867A7">
      <w:pPr>
        <w:pBdr>
          <w:top w:val="nil"/>
          <w:left w:val="nil"/>
          <w:bottom w:val="nil"/>
          <w:right w:val="nil"/>
          <w:between w:val="nil"/>
        </w:pBdr>
        <w:tabs>
          <w:tab w:val="left" w:pos="0"/>
        </w:tabs>
        <w:ind w:right="26"/>
        <w:jc w:val="center"/>
        <w:rPr>
          <w:b/>
          <w:color w:val="000000"/>
          <w:sz w:val="22"/>
          <w:szCs w:val="22"/>
        </w:rPr>
      </w:pPr>
      <w:r w:rsidRPr="00E867A7">
        <w:rPr>
          <w:b/>
          <w:color w:val="000000"/>
          <w:sz w:val="22"/>
          <w:szCs w:val="22"/>
        </w:rPr>
        <w:t>21000 Novi Sad</w:t>
      </w:r>
      <w:r w:rsidR="00430C05">
        <w:rPr>
          <w:i/>
          <w:color w:val="000000"/>
          <w:sz w:val="22"/>
          <w:szCs w:val="22"/>
        </w:rPr>
        <w:br/>
      </w:r>
    </w:p>
    <w:p w14:paraId="1104CB3A" w14:textId="77777777" w:rsidR="00BF55F5" w:rsidRDefault="00430C05" w:rsidP="001943D1">
      <w:pPr>
        <w:pBdr>
          <w:top w:val="nil"/>
          <w:left w:val="nil"/>
          <w:bottom w:val="nil"/>
          <w:right w:val="nil"/>
          <w:between w:val="nil"/>
        </w:pBdr>
        <w:ind w:left="360" w:right="26" w:hanging="360"/>
        <w:jc w:val="center"/>
        <w:rPr>
          <w:color w:val="000000"/>
          <w:sz w:val="22"/>
          <w:szCs w:val="22"/>
        </w:rPr>
      </w:pPr>
      <w:r>
        <w:rPr>
          <w:color w:val="000000"/>
          <w:sz w:val="22"/>
          <w:szCs w:val="22"/>
        </w:rPr>
        <w:t>In this case, the delivery record makes proof of compliance with the time-limit for receipt.</w:t>
      </w:r>
    </w:p>
    <w:p w14:paraId="7FF51ADA" w14:textId="77777777" w:rsidR="00BF55F5" w:rsidRDefault="00430C05">
      <w:pPr>
        <w:numPr>
          <w:ilvl w:val="0"/>
          <w:numId w:val="2"/>
        </w:numPr>
        <w:ind w:left="1134" w:right="26"/>
        <w:jc w:val="both"/>
        <w:rPr>
          <w:sz w:val="22"/>
          <w:szCs w:val="22"/>
        </w:rPr>
      </w:pPr>
      <w:r>
        <w:rPr>
          <w:sz w:val="22"/>
          <w:szCs w:val="22"/>
        </w:rPr>
        <w:t xml:space="preserve">OR hand delivered (including courier services) directly to the Contracting Authority in return </w:t>
      </w:r>
      <w:r>
        <w:rPr>
          <w:sz w:val="22"/>
          <w:szCs w:val="22"/>
        </w:rPr>
        <w:lastRenderedPageBreak/>
        <w:t>for a signed and dated receipt to:</w:t>
      </w:r>
    </w:p>
    <w:p w14:paraId="79141288" w14:textId="77777777" w:rsidR="00E867A7" w:rsidRPr="00E867A7" w:rsidRDefault="00E867A7" w:rsidP="00E867A7">
      <w:pPr>
        <w:pBdr>
          <w:top w:val="nil"/>
          <w:left w:val="nil"/>
          <w:bottom w:val="nil"/>
          <w:right w:val="nil"/>
          <w:between w:val="nil"/>
        </w:pBdr>
        <w:ind w:right="26"/>
        <w:jc w:val="center"/>
        <w:rPr>
          <w:b/>
          <w:color w:val="000000"/>
          <w:sz w:val="22"/>
          <w:szCs w:val="22"/>
        </w:rPr>
      </w:pPr>
      <w:proofErr w:type="spellStart"/>
      <w:r w:rsidRPr="00E867A7">
        <w:rPr>
          <w:b/>
          <w:color w:val="000000"/>
          <w:sz w:val="22"/>
          <w:szCs w:val="22"/>
        </w:rPr>
        <w:t>Institut</w:t>
      </w:r>
      <w:proofErr w:type="spellEnd"/>
      <w:r w:rsidRPr="00E867A7">
        <w:rPr>
          <w:b/>
          <w:color w:val="000000"/>
          <w:sz w:val="22"/>
          <w:szCs w:val="22"/>
        </w:rPr>
        <w:t xml:space="preserve"> za </w:t>
      </w:r>
      <w:proofErr w:type="spellStart"/>
      <w:r w:rsidRPr="00E867A7">
        <w:rPr>
          <w:b/>
          <w:color w:val="000000"/>
          <w:sz w:val="22"/>
          <w:szCs w:val="22"/>
        </w:rPr>
        <w:t>javno</w:t>
      </w:r>
      <w:proofErr w:type="spellEnd"/>
      <w:r w:rsidRPr="00E867A7">
        <w:rPr>
          <w:b/>
          <w:color w:val="000000"/>
          <w:sz w:val="22"/>
          <w:szCs w:val="22"/>
        </w:rPr>
        <w:t xml:space="preserve"> </w:t>
      </w:r>
      <w:proofErr w:type="spellStart"/>
      <w:r w:rsidRPr="00E867A7">
        <w:rPr>
          <w:b/>
          <w:color w:val="000000"/>
          <w:sz w:val="22"/>
          <w:szCs w:val="22"/>
        </w:rPr>
        <w:t>zdravlje</w:t>
      </w:r>
      <w:proofErr w:type="spellEnd"/>
      <w:r w:rsidRPr="00E867A7">
        <w:rPr>
          <w:b/>
          <w:color w:val="000000"/>
          <w:sz w:val="22"/>
          <w:szCs w:val="22"/>
        </w:rPr>
        <w:t xml:space="preserve"> </w:t>
      </w:r>
      <w:proofErr w:type="spellStart"/>
      <w:r>
        <w:rPr>
          <w:b/>
          <w:color w:val="000000"/>
          <w:sz w:val="22"/>
          <w:szCs w:val="22"/>
        </w:rPr>
        <w:t>Vojvodine</w:t>
      </w:r>
      <w:proofErr w:type="spellEnd"/>
    </w:p>
    <w:p w14:paraId="1217D6A2" w14:textId="77777777" w:rsidR="00E867A7" w:rsidRPr="00E867A7" w:rsidRDefault="00E867A7" w:rsidP="00E867A7">
      <w:pPr>
        <w:pBdr>
          <w:top w:val="nil"/>
          <w:left w:val="nil"/>
          <w:bottom w:val="nil"/>
          <w:right w:val="nil"/>
          <w:between w:val="nil"/>
        </w:pBdr>
        <w:ind w:right="26"/>
        <w:jc w:val="center"/>
        <w:rPr>
          <w:b/>
          <w:color w:val="000000"/>
          <w:sz w:val="22"/>
          <w:szCs w:val="22"/>
        </w:rPr>
      </w:pPr>
      <w:proofErr w:type="spellStart"/>
      <w:r w:rsidRPr="00E867A7">
        <w:rPr>
          <w:b/>
          <w:color w:val="000000"/>
          <w:sz w:val="22"/>
          <w:szCs w:val="22"/>
        </w:rPr>
        <w:t>Futoška</w:t>
      </w:r>
      <w:proofErr w:type="spellEnd"/>
      <w:r w:rsidRPr="00E867A7">
        <w:rPr>
          <w:b/>
          <w:color w:val="000000"/>
          <w:sz w:val="22"/>
          <w:szCs w:val="22"/>
        </w:rPr>
        <w:t xml:space="preserve"> no. 121</w:t>
      </w:r>
    </w:p>
    <w:p w14:paraId="3791B5A1" w14:textId="77777777" w:rsidR="005C39FA" w:rsidRPr="003B7394" w:rsidRDefault="00E867A7" w:rsidP="00E867A7">
      <w:pPr>
        <w:pBdr>
          <w:top w:val="nil"/>
          <w:left w:val="nil"/>
          <w:bottom w:val="nil"/>
          <w:right w:val="nil"/>
          <w:between w:val="nil"/>
        </w:pBdr>
        <w:ind w:right="26"/>
        <w:jc w:val="center"/>
        <w:rPr>
          <w:b/>
          <w:color w:val="000000"/>
          <w:sz w:val="22"/>
          <w:szCs w:val="22"/>
        </w:rPr>
      </w:pPr>
      <w:r w:rsidRPr="00E867A7">
        <w:rPr>
          <w:b/>
          <w:color w:val="000000"/>
          <w:sz w:val="22"/>
          <w:szCs w:val="22"/>
        </w:rPr>
        <w:t>21000 Novi Sad</w:t>
      </w:r>
    </w:p>
    <w:p w14:paraId="6BF1C4D7" w14:textId="77777777" w:rsidR="00BF55F5" w:rsidRPr="005C39FA" w:rsidRDefault="005C39FA">
      <w:pPr>
        <w:pBdr>
          <w:top w:val="nil"/>
          <w:left w:val="nil"/>
          <w:bottom w:val="nil"/>
          <w:right w:val="nil"/>
          <w:between w:val="nil"/>
        </w:pBdr>
        <w:ind w:left="360" w:right="26" w:hanging="360"/>
        <w:jc w:val="center"/>
        <w:rPr>
          <w:color w:val="000000"/>
          <w:sz w:val="22"/>
          <w:szCs w:val="22"/>
          <w:highlight w:val="yellow"/>
          <w:lang w:val="en-US"/>
        </w:rPr>
      </w:pPr>
      <w:r w:rsidRPr="003B7394">
        <w:rPr>
          <w:b/>
          <w:color w:val="000000"/>
          <w:sz w:val="22"/>
          <w:szCs w:val="22"/>
        </w:rPr>
        <w:t>O</w:t>
      </w:r>
      <w:r w:rsidR="00430C05" w:rsidRPr="003B7394">
        <w:rPr>
          <w:b/>
          <w:color w:val="000000"/>
          <w:sz w:val="22"/>
          <w:szCs w:val="22"/>
        </w:rPr>
        <w:t>pening hours</w:t>
      </w:r>
      <w:r w:rsidRPr="003B7394">
        <w:rPr>
          <w:b/>
          <w:color w:val="000000"/>
          <w:sz w:val="22"/>
          <w:szCs w:val="22"/>
        </w:rPr>
        <w:t>: 08:00 to 14:00 local time</w:t>
      </w:r>
      <w:r w:rsidR="00430C05">
        <w:rPr>
          <w:i/>
          <w:color w:val="000000"/>
          <w:sz w:val="22"/>
          <w:szCs w:val="22"/>
        </w:rPr>
        <w:br/>
      </w:r>
    </w:p>
    <w:p w14:paraId="351966C4" w14:textId="77777777" w:rsidR="00BF55F5" w:rsidRDefault="00430C05" w:rsidP="008D0047">
      <w:pPr>
        <w:pBdr>
          <w:top w:val="nil"/>
          <w:left w:val="nil"/>
          <w:bottom w:val="nil"/>
          <w:right w:val="nil"/>
          <w:between w:val="nil"/>
        </w:pBdr>
        <w:ind w:left="360" w:right="26" w:hanging="11"/>
        <w:jc w:val="center"/>
        <w:rPr>
          <w:color w:val="000000"/>
          <w:sz w:val="22"/>
          <w:szCs w:val="22"/>
        </w:rPr>
      </w:pPr>
      <w:r>
        <w:rPr>
          <w:color w:val="000000"/>
          <w:sz w:val="22"/>
          <w:szCs w:val="22"/>
        </w:rPr>
        <w:t>In this case, the acknowledgment of receipt makes proof of compliance with the time-limit for receipt.</w:t>
      </w:r>
    </w:p>
    <w:p w14:paraId="2A882E05" w14:textId="77777777" w:rsidR="00BF55F5" w:rsidRDefault="00430C05" w:rsidP="008D0047">
      <w:pPr>
        <w:pBdr>
          <w:top w:val="nil"/>
          <w:left w:val="nil"/>
          <w:bottom w:val="nil"/>
          <w:right w:val="nil"/>
          <w:between w:val="nil"/>
        </w:pBdr>
        <w:ind w:left="709" w:right="26"/>
        <w:jc w:val="both"/>
        <w:rPr>
          <w:color w:val="000000"/>
          <w:sz w:val="22"/>
          <w:szCs w:val="22"/>
        </w:rPr>
      </w:pPr>
      <w:r>
        <w:rPr>
          <w:color w:val="000000"/>
          <w:sz w:val="22"/>
          <w:szCs w:val="22"/>
        </w:rPr>
        <w:t>The Contract title and the Publication reference (see item 1 above) must be clearly marked on the envelope containing the tender and must always be mentioned in all subsequent correspondence with the Contracting Authority.</w:t>
      </w:r>
    </w:p>
    <w:p w14:paraId="455A2DDD" w14:textId="77777777" w:rsidR="00BF55F5" w:rsidRDefault="005C39FA" w:rsidP="008D0047">
      <w:pPr>
        <w:pBdr>
          <w:top w:val="nil"/>
          <w:left w:val="nil"/>
          <w:bottom w:val="nil"/>
          <w:right w:val="nil"/>
          <w:between w:val="nil"/>
        </w:pBdr>
        <w:ind w:left="709" w:right="26"/>
        <w:jc w:val="both"/>
        <w:rPr>
          <w:color w:val="000000"/>
          <w:sz w:val="22"/>
          <w:szCs w:val="22"/>
        </w:rPr>
      </w:pPr>
      <w:r>
        <w:rPr>
          <w:color w:val="000000"/>
          <w:sz w:val="22"/>
          <w:szCs w:val="22"/>
        </w:rPr>
        <w:t>T</w:t>
      </w:r>
      <w:r w:rsidR="00430C05">
        <w:rPr>
          <w:color w:val="000000"/>
          <w:sz w:val="22"/>
          <w:szCs w:val="22"/>
        </w:rPr>
        <w:t>enders submitted by any other means will not be considered.</w:t>
      </w:r>
    </w:p>
    <w:p w14:paraId="2F9E4C08" w14:textId="77777777" w:rsidR="00BF55F5" w:rsidRDefault="00430C05" w:rsidP="008D0047">
      <w:pPr>
        <w:pBdr>
          <w:top w:val="nil"/>
          <w:left w:val="nil"/>
          <w:bottom w:val="nil"/>
          <w:right w:val="nil"/>
          <w:between w:val="nil"/>
        </w:pBdr>
        <w:ind w:left="709" w:right="26"/>
        <w:jc w:val="both"/>
        <w:rPr>
          <w:color w:val="000000"/>
          <w:sz w:val="22"/>
          <w:szCs w:val="22"/>
        </w:rPr>
      </w:pPr>
      <w:r>
        <w:rPr>
          <w:color w:val="000000"/>
          <w:sz w:val="22"/>
          <w:szCs w:val="22"/>
        </w:rPr>
        <w:t>By submitting an</w:t>
      </w:r>
      <w:r w:rsidR="004A5AEB">
        <w:rPr>
          <w:color w:val="000000"/>
          <w:sz w:val="22"/>
          <w:szCs w:val="22"/>
        </w:rPr>
        <w:t xml:space="preserve"> </w:t>
      </w:r>
      <w:r w:rsidR="005C39FA">
        <w:rPr>
          <w:color w:val="000000"/>
          <w:sz w:val="22"/>
          <w:szCs w:val="22"/>
        </w:rPr>
        <w:t>t</w:t>
      </w:r>
      <w:r>
        <w:rPr>
          <w:color w:val="000000"/>
          <w:sz w:val="22"/>
          <w:szCs w:val="22"/>
        </w:rPr>
        <w:t>ender candidates accept to receive notification of the outcome of the procedure by electronic means.</w:t>
      </w:r>
      <w:r w:rsidR="004A5AEB">
        <w:rPr>
          <w:color w:val="000000"/>
          <w:sz w:val="22"/>
          <w:szCs w:val="22"/>
        </w:rPr>
        <w:t xml:space="preserve"> </w:t>
      </w:r>
      <w:r>
        <w:rPr>
          <w:color w:val="000000"/>
          <w:sz w:val="22"/>
          <w:szCs w:val="22"/>
        </w:rPr>
        <w:t>Such notification shall be deemed to have been received on the date upon which the contracting authority sends it to the electronic address referred to in the tender.</w:t>
      </w:r>
    </w:p>
    <w:p w14:paraId="66D79317" w14:textId="77777777" w:rsidR="00BF55F5" w:rsidRDefault="00430C05">
      <w:pPr>
        <w:ind w:left="709" w:right="26" w:hanging="349"/>
        <w:rPr>
          <w:sz w:val="22"/>
          <w:szCs w:val="22"/>
        </w:rPr>
      </w:pPr>
      <w:r>
        <w:rPr>
          <w:b/>
          <w:sz w:val="22"/>
          <w:szCs w:val="22"/>
        </w:rPr>
        <w:t>26.</w:t>
      </w:r>
      <w:r>
        <w:rPr>
          <w:b/>
          <w:sz w:val="22"/>
          <w:szCs w:val="22"/>
        </w:rPr>
        <w:tab/>
        <w:t xml:space="preserve">Alteration or withdrawal of applications </w:t>
      </w:r>
      <w:r w:rsidRPr="001943D1">
        <w:rPr>
          <w:b/>
          <w:sz w:val="22"/>
          <w:szCs w:val="22"/>
        </w:rPr>
        <w:t>/ tenders</w:t>
      </w:r>
    </w:p>
    <w:p w14:paraId="7732BE6E" w14:textId="77777777" w:rsidR="00BF55F5" w:rsidRDefault="00430C05" w:rsidP="008D0047">
      <w:pPr>
        <w:pBdr>
          <w:top w:val="nil"/>
          <w:left w:val="nil"/>
          <w:bottom w:val="nil"/>
          <w:right w:val="nil"/>
          <w:between w:val="nil"/>
        </w:pBdr>
        <w:ind w:left="709" w:right="26"/>
        <w:jc w:val="both"/>
        <w:rPr>
          <w:color w:val="000000"/>
          <w:sz w:val="22"/>
          <w:szCs w:val="22"/>
        </w:rPr>
      </w:pPr>
      <w:r>
        <w:rPr>
          <w:color w:val="000000"/>
          <w:sz w:val="22"/>
          <w:szCs w:val="22"/>
        </w:rPr>
        <w:t>Candidates may alter or withdraw their tenders by written notification prior to the deadline for submission of tenders.  No tender may be altered after this deadline.</w:t>
      </w:r>
    </w:p>
    <w:p w14:paraId="70C0836F" w14:textId="77777777" w:rsidR="00BF55F5" w:rsidRDefault="00430C05" w:rsidP="008D0047">
      <w:pPr>
        <w:pBdr>
          <w:top w:val="nil"/>
          <w:left w:val="nil"/>
          <w:bottom w:val="nil"/>
          <w:right w:val="nil"/>
          <w:between w:val="nil"/>
        </w:pBdr>
        <w:ind w:left="709" w:right="26"/>
        <w:jc w:val="both"/>
        <w:rPr>
          <w:color w:val="000000"/>
          <w:sz w:val="22"/>
          <w:szCs w:val="22"/>
        </w:rPr>
      </w:pPr>
      <w:r>
        <w:rPr>
          <w:color w:val="000000"/>
          <w:sz w:val="22"/>
          <w:szCs w:val="22"/>
        </w:rPr>
        <w:t>Any such notification of alteration or withdrawal shall be prepared and submitted in accordance with Item 25.  The outer envelope (and the relevant inner envelope if used) must be marked 'Alteration' or 'Withdrawal' as appropriate.</w:t>
      </w:r>
    </w:p>
    <w:p w14:paraId="247F34BC" w14:textId="77777777" w:rsidR="00BF55F5" w:rsidRDefault="00430C05">
      <w:pPr>
        <w:keepNext/>
        <w:ind w:left="709" w:hanging="352"/>
        <w:rPr>
          <w:sz w:val="22"/>
          <w:szCs w:val="22"/>
        </w:rPr>
      </w:pPr>
      <w:r>
        <w:rPr>
          <w:b/>
          <w:sz w:val="22"/>
          <w:szCs w:val="22"/>
        </w:rPr>
        <w:t xml:space="preserve">27. </w:t>
      </w:r>
      <w:r>
        <w:rPr>
          <w:b/>
          <w:sz w:val="22"/>
          <w:szCs w:val="22"/>
        </w:rPr>
        <w:tab/>
        <w:t>Operational language</w:t>
      </w:r>
    </w:p>
    <w:p w14:paraId="3F16CA11" w14:textId="77777777" w:rsidR="0031392C" w:rsidRPr="007C36F3" w:rsidRDefault="00430C05" w:rsidP="007C36F3">
      <w:pPr>
        <w:pBdr>
          <w:top w:val="nil"/>
          <w:left w:val="nil"/>
          <w:bottom w:val="nil"/>
          <w:right w:val="nil"/>
          <w:between w:val="nil"/>
        </w:pBdr>
        <w:ind w:left="709" w:right="360"/>
        <w:jc w:val="both"/>
        <w:rPr>
          <w:color w:val="000000"/>
          <w:sz w:val="22"/>
          <w:szCs w:val="22"/>
        </w:rPr>
      </w:pPr>
      <w:r w:rsidRPr="008D0047">
        <w:rPr>
          <w:color w:val="000000"/>
          <w:sz w:val="22"/>
          <w:szCs w:val="22"/>
        </w:rPr>
        <w:t xml:space="preserve">All written communications for this tender procedure and contract must be </w:t>
      </w:r>
      <w:r w:rsidR="00EB2A54" w:rsidRPr="008D0047">
        <w:rPr>
          <w:color w:val="000000"/>
          <w:sz w:val="22"/>
          <w:szCs w:val="22"/>
        </w:rPr>
        <w:t>in English</w:t>
      </w:r>
      <w:r w:rsidRPr="008D0047">
        <w:rPr>
          <w:color w:val="000000"/>
          <w:sz w:val="22"/>
          <w:szCs w:val="22"/>
        </w:rPr>
        <w:t>.</w:t>
      </w:r>
    </w:p>
    <w:p w14:paraId="6852C9BC" w14:textId="77777777" w:rsidR="00BF55F5" w:rsidRDefault="00430C05">
      <w:pPr>
        <w:ind w:left="709" w:hanging="349"/>
        <w:rPr>
          <w:sz w:val="22"/>
          <w:szCs w:val="22"/>
        </w:rPr>
      </w:pPr>
      <w:r>
        <w:rPr>
          <w:b/>
          <w:sz w:val="22"/>
          <w:szCs w:val="22"/>
        </w:rPr>
        <w:t xml:space="preserve">28. </w:t>
      </w:r>
      <w:r>
        <w:rPr>
          <w:b/>
          <w:sz w:val="22"/>
          <w:szCs w:val="22"/>
        </w:rPr>
        <w:tab/>
        <w:t>Date of publication of prior information notice</w:t>
      </w:r>
    </w:p>
    <w:p w14:paraId="4B123026" w14:textId="77777777" w:rsidR="00BF55F5" w:rsidRPr="001943D1" w:rsidRDefault="00430C05" w:rsidP="003B7394">
      <w:pPr>
        <w:ind w:left="709"/>
        <w:jc w:val="both"/>
        <w:rPr>
          <w:color w:val="000000"/>
          <w:sz w:val="22"/>
          <w:szCs w:val="22"/>
        </w:rPr>
      </w:pPr>
      <w:r w:rsidRPr="001943D1">
        <w:rPr>
          <w:color w:val="000000"/>
          <w:sz w:val="22"/>
          <w:szCs w:val="22"/>
        </w:rPr>
        <w:t>N/A</w:t>
      </w:r>
    </w:p>
    <w:p w14:paraId="13CE0F81" w14:textId="77777777" w:rsidR="00BF55F5" w:rsidRDefault="00430C05">
      <w:pPr>
        <w:ind w:left="709" w:hanging="349"/>
        <w:rPr>
          <w:b/>
          <w:sz w:val="22"/>
          <w:szCs w:val="22"/>
        </w:rPr>
      </w:pPr>
      <w:bookmarkStart w:id="5" w:name="_tyjcwt" w:colFirst="0" w:colLast="0"/>
      <w:bookmarkEnd w:id="5"/>
      <w:r>
        <w:rPr>
          <w:b/>
          <w:sz w:val="22"/>
          <w:szCs w:val="22"/>
        </w:rPr>
        <w:t xml:space="preserve">29. </w:t>
      </w:r>
      <w:r>
        <w:rPr>
          <w:b/>
          <w:sz w:val="22"/>
          <w:szCs w:val="22"/>
        </w:rPr>
        <w:tab/>
        <w:t>Legal basis</w:t>
      </w:r>
      <w:r>
        <w:rPr>
          <w:b/>
          <w:sz w:val="22"/>
          <w:szCs w:val="22"/>
          <w:vertAlign w:val="superscript"/>
        </w:rPr>
        <w:footnoteReference w:id="2"/>
      </w:r>
    </w:p>
    <w:p w14:paraId="63357857" w14:textId="77777777" w:rsidR="00BF55F5" w:rsidRDefault="00430C05" w:rsidP="008D0047">
      <w:pPr>
        <w:pBdr>
          <w:top w:val="nil"/>
          <w:left w:val="nil"/>
          <w:bottom w:val="nil"/>
          <w:right w:val="nil"/>
          <w:between w:val="nil"/>
        </w:pBdr>
        <w:spacing w:before="120" w:after="0"/>
        <w:ind w:left="644" w:right="1"/>
        <w:jc w:val="both"/>
        <w:rPr>
          <w:color w:val="000000"/>
          <w:sz w:val="22"/>
          <w:szCs w:val="22"/>
        </w:rPr>
      </w:pPr>
      <w:r>
        <w:rPr>
          <w:color w:val="000000"/>
          <w:sz w:val="22"/>
          <w:szCs w:val="22"/>
        </w:rPr>
        <w:t xml:space="preserve">Regulation (EU) N°236/2014 of the European Parliament and of the Council of 11 March 2014 laying down common rules and procedures for the implementation of the Union's instruments for financing external action, Regulation (EU) No 231/2014 of the European Parliament and of the Council of 11 March 2014 establishing an Instrument for Pre-accession Assistance (IPA II), </w:t>
      </w:r>
      <w:r w:rsidR="00EB2A54">
        <w:rPr>
          <w:color w:val="000000"/>
          <w:sz w:val="22"/>
          <w:szCs w:val="22"/>
        </w:rPr>
        <w:t>t</w:t>
      </w:r>
      <w:r w:rsidR="007C36F3">
        <w:rPr>
          <w:color w:val="000000"/>
          <w:sz w:val="22"/>
          <w:szCs w:val="22"/>
        </w:rPr>
        <w:t>he Interreg-IPA CBC Hungary - Serbia</w:t>
      </w:r>
      <w:r w:rsidR="00EB2A54" w:rsidRPr="001943D1">
        <w:rPr>
          <w:color w:val="000000"/>
          <w:sz w:val="22"/>
          <w:szCs w:val="22"/>
        </w:rPr>
        <w:t>.</w:t>
      </w:r>
    </w:p>
    <w:p w14:paraId="15568F74" w14:textId="77777777" w:rsidR="00BF55F5" w:rsidRDefault="00430C05">
      <w:pPr>
        <w:pBdr>
          <w:top w:val="nil"/>
          <w:left w:val="nil"/>
          <w:bottom w:val="nil"/>
          <w:right w:val="nil"/>
          <w:between w:val="nil"/>
        </w:pBdr>
        <w:ind w:left="709" w:hanging="360"/>
        <w:jc w:val="both"/>
        <w:rPr>
          <w:color w:val="000000"/>
        </w:rPr>
      </w:pPr>
      <w:r>
        <w:rPr>
          <w:b/>
          <w:color w:val="000000"/>
        </w:rPr>
        <w:t>30. Additional information</w:t>
      </w:r>
    </w:p>
    <w:p w14:paraId="34CA138F" w14:textId="77777777" w:rsidR="00BF55F5" w:rsidRDefault="008D0047">
      <w:pPr>
        <w:spacing w:after="0"/>
        <w:ind w:left="709"/>
        <w:jc w:val="both"/>
        <w:rPr>
          <w:sz w:val="22"/>
          <w:szCs w:val="22"/>
        </w:rPr>
      </w:pPr>
      <w:r>
        <w:rPr>
          <w:sz w:val="22"/>
          <w:szCs w:val="22"/>
        </w:rPr>
        <w:t>N/A</w:t>
      </w:r>
    </w:p>
    <w:p w14:paraId="475D1430" w14:textId="77777777" w:rsidR="00BF55F5" w:rsidRDefault="00430C05">
      <w:pPr>
        <w:pBdr>
          <w:top w:val="nil"/>
          <w:left w:val="nil"/>
          <w:bottom w:val="nil"/>
          <w:right w:val="nil"/>
          <w:between w:val="nil"/>
        </w:pBdr>
        <w:ind w:left="709" w:right="360" w:hanging="360"/>
        <w:jc w:val="center"/>
        <w:rPr>
          <w:color w:val="000000"/>
        </w:rPr>
      </w:pPr>
      <w:r>
        <w:rPr>
          <w:color w:val="000000"/>
        </w:rPr>
        <w:t>* * *</w:t>
      </w:r>
    </w:p>
    <w:sectPr w:rsidR="00BF55F5" w:rsidSect="004C6204">
      <w:headerReference w:type="default" r:id="rId7"/>
      <w:footerReference w:type="default" r:id="rId8"/>
      <w:pgSz w:w="12240" w:h="15840"/>
      <w:pgMar w:top="709" w:right="1440" w:bottom="1276" w:left="1418" w:header="851" w:footer="63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772A2" w14:textId="77777777" w:rsidR="00AB08EE" w:rsidRDefault="00AB08EE">
      <w:pPr>
        <w:spacing w:before="0" w:after="0"/>
      </w:pPr>
      <w:r>
        <w:separator/>
      </w:r>
    </w:p>
  </w:endnote>
  <w:endnote w:type="continuationSeparator" w:id="0">
    <w:p w14:paraId="5999BB44" w14:textId="77777777" w:rsidR="00AB08EE" w:rsidRDefault="00AB08E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92EF" w14:textId="77777777" w:rsidR="00D02D3D" w:rsidRPr="00D02D3D" w:rsidRDefault="007C36F3" w:rsidP="00D02D3D">
    <w:pPr>
      <w:pBdr>
        <w:top w:val="nil"/>
        <w:left w:val="nil"/>
        <w:bottom w:val="nil"/>
        <w:right w:val="nil"/>
        <w:between w:val="nil"/>
      </w:pBdr>
      <w:tabs>
        <w:tab w:val="right" w:pos="9214"/>
      </w:tabs>
      <w:spacing w:before="0" w:after="0"/>
      <w:rPr>
        <w:b/>
        <w:color w:val="000000"/>
        <w:sz w:val="18"/>
        <w:szCs w:val="18"/>
      </w:rPr>
    </w:pPr>
    <w:r w:rsidRPr="003670BA">
      <w:rPr>
        <w:b/>
        <w:sz w:val="20"/>
      </w:rPr>
      <w:t>202</w:t>
    </w:r>
    <w:r>
      <w:rPr>
        <w:b/>
        <w:sz w:val="20"/>
      </w:rPr>
      <w:t>1</w:t>
    </w:r>
    <w:r w:rsidR="00E867A7">
      <w:rPr>
        <w:b/>
        <w:sz w:val="20"/>
      </w:rPr>
      <w:t>.1</w:t>
    </w:r>
  </w:p>
  <w:p w14:paraId="0271C454" w14:textId="77777777" w:rsidR="00430C05" w:rsidRPr="00D02D3D" w:rsidRDefault="00D02D3D" w:rsidP="00D02D3D">
    <w:pPr>
      <w:pBdr>
        <w:top w:val="nil"/>
        <w:left w:val="nil"/>
        <w:bottom w:val="nil"/>
        <w:right w:val="nil"/>
        <w:between w:val="nil"/>
      </w:pBdr>
      <w:tabs>
        <w:tab w:val="right" w:pos="9214"/>
      </w:tabs>
      <w:spacing w:before="0" w:after="0"/>
      <w:rPr>
        <w:color w:val="000000"/>
        <w:sz w:val="20"/>
        <w:szCs w:val="20"/>
      </w:rPr>
    </w:pPr>
    <w:r w:rsidRPr="00D02D3D">
      <w:rPr>
        <w:color w:val="000000"/>
        <w:sz w:val="18"/>
        <w:szCs w:val="18"/>
      </w:rPr>
      <w:t>b8o3_contractnotice_simp_en</w:t>
    </w:r>
    <w:r w:rsidR="00430C05">
      <w:rPr>
        <w:color w:val="000000"/>
        <w:sz w:val="18"/>
        <w:szCs w:val="18"/>
      </w:rPr>
      <w:tab/>
      <w:t xml:space="preserve">Page </w:t>
    </w:r>
    <w:r w:rsidR="00907F8E">
      <w:rPr>
        <w:color w:val="000000"/>
        <w:sz w:val="18"/>
        <w:szCs w:val="18"/>
      </w:rPr>
      <w:fldChar w:fldCharType="begin"/>
    </w:r>
    <w:r w:rsidR="00430C05">
      <w:rPr>
        <w:color w:val="000000"/>
        <w:sz w:val="18"/>
        <w:szCs w:val="18"/>
      </w:rPr>
      <w:instrText>PAGE</w:instrText>
    </w:r>
    <w:r w:rsidR="00907F8E">
      <w:rPr>
        <w:color w:val="000000"/>
        <w:sz w:val="18"/>
        <w:szCs w:val="18"/>
      </w:rPr>
      <w:fldChar w:fldCharType="separate"/>
    </w:r>
    <w:r w:rsidR="00F9783F">
      <w:rPr>
        <w:noProof/>
        <w:color w:val="000000"/>
        <w:sz w:val="18"/>
        <w:szCs w:val="18"/>
      </w:rPr>
      <w:t>5</w:t>
    </w:r>
    <w:r w:rsidR="00907F8E">
      <w:rPr>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570712" w14:textId="77777777" w:rsidR="00AB08EE" w:rsidRDefault="00AB08EE">
      <w:pPr>
        <w:spacing w:before="0" w:after="0"/>
      </w:pPr>
      <w:r>
        <w:separator/>
      </w:r>
    </w:p>
  </w:footnote>
  <w:footnote w:type="continuationSeparator" w:id="0">
    <w:p w14:paraId="3D4490AA" w14:textId="77777777" w:rsidR="00AB08EE" w:rsidRDefault="00AB08EE">
      <w:pPr>
        <w:spacing w:before="0" w:after="0"/>
      </w:pPr>
      <w:r>
        <w:continuationSeparator/>
      </w:r>
    </w:p>
  </w:footnote>
  <w:footnote w:id="1">
    <w:p w14:paraId="70C6AA44" w14:textId="77777777" w:rsidR="00245A46" w:rsidRPr="002C38A0" w:rsidRDefault="00245A46" w:rsidP="00245A46">
      <w:pPr>
        <w:pStyle w:val="FootnoteText"/>
        <w:rPr>
          <w:lang w:val="en-GB"/>
        </w:rPr>
      </w:pPr>
      <w:r>
        <w:rPr>
          <w:rStyle w:val="FootnoteReference"/>
        </w:rPr>
        <w:footnoteRef/>
      </w:r>
      <w:r w:rsidRPr="002C38A0">
        <w:rPr>
          <w:lang w:val="en-GB"/>
        </w:rPr>
        <w:t>It is recommended to use registered mail in case the postmark would not be readable.</w:t>
      </w:r>
    </w:p>
  </w:footnote>
  <w:footnote w:id="2">
    <w:p w14:paraId="107EDB62" w14:textId="77777777" w:rsidR="00430C05" w:rsidRPr="003E532C" w:rsidRDefault="00430C05">
      <w:pPr>
        <w:pBdr>
          <w:top w:val="nil"/>
          <w:left w:val="nil"/>
          <w:bottom w:val="nil"/>
          <w:right w:val="nil"/>
          <w:between w:val="nil"/>
        </w:pBdr>
        <w:ind w:left="142" w:hanging="142"/>
        <w:rPr>
          <w:color w:val="000000"/>
          <w:sz w:val="20"/>
          <w:szCs w:val="20"/>
          <w:lang w:val="en-US"/>
        </w:rPr>
      </w:pPr>
      <w:r>
        <w:rPr>
          <w:vertAlign w:val="superscript"/>
        </w:rPr>
        <w:footnoteRef/>
      </w:r>
      <w:r>
        <w:rPr>
          <w:color w:val="000000"/>
          <w:sz w:val="20"/>
          <w:szCs w:val="20"/>
        </w:rPr>
        <w:tab/>
        <w:t>Please state any specificity that might have an impact on rules on participation (such as geographic or thematic or long/short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7D535" w14:textId="77777777" w:rsidR="00430C05" w:rsidRDefault="0074570F">
    <w:pPr>
      <w:pBdr>
        <w:top w:val="nil"/>
        <w:left w:val="nil"/>
        <w:bottom w:val="nil"/>
        <w:right w:val="nil"/>
        <w:between w:val="nil"/>
      </w:pBdr>
      <w:tabs>
        <w:tab w:val="center" w:pos="4320"/>
        <w:tab w:val="right" w:pos="8640"/>
      </w:tabs>
      <w:rPr>
        <w:color w:val="000000"/>
      </w:rPr>
    </w:pPr>
    <w:r w:rsidRPr="00291665">
      <w:rPr>
        <w:noProof/>
        <w:lang w:val="en-US"/>
      </w:rPr>
      <w:drawing>
        <wp:inline distT="0" distB="0" distL="0" distR="0" wp14:anchorId="48F6244D" wp14:editId="25DB7FE8">
          <wp:extent cx="2720340" cy="510540"/>
          <wp:effectExtent l="0" t="0" r="0" b="0"/>
          <wp:docPr id="6" name="Picture 6" descr="Interreg-Croatia-Serbia_RGB-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reg-Croatia-Serbia_RGB-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0340" cy="5105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382BD5"/>
    <w:multiLevelType w:val="multilevel"/>
    <w:tmpl w:val="A342831E"/>
    <w:lvl w:ilvl="0">
      <w:start w:val="1"/>
      <w:numFmt w:val="bullet"/>
      <w:lvlText w:val="●"/>
      <w:lvlJc w:val="left"/>
      <w:pPr>
        <w:ind w:left="1701" w:hanging="360"/>
      </w:pPr>
      <w:rPr>
        <w:rFonts w:ascii="Noto Sans Symbols" w:eastAsia="Noto Sans Symbols" w:hAnsi="Noto Sans Symbols" w:cs="Noto Sans Symbols"/>
        <w:vertAlign w:val="baseline"/>
      </w:rPr>
    </w:lvl>
    <w:lvl w:ilvl="1">
      <w:start w:val="1"/>
      <w:numFmt w:val="bullet"/>
      <w:lvlText w:val="o"/>
      <w:lvlJc w:val="left"/>
      <w:pPr>
        <w:ind w:left="2421" w:hanging="360"/>
      </w:pPr>
      <w:rPr>
        <w:rFonts w:ascii="Courier New" w:eastAsia="Courier New" w:hAnsi="Courier New" w:cs="Courier New"/>
        <w:vertAlign w:val="baseline"/>
      </w:rPr>
    </w:lvl>
    <w:lvl w:ilvl="2">
      <w:start w:val="1"/>
      <w:numFmt w:val="bullet"/>
      <w:lvlText w:val="▪"/>
      <w:lvlJc w:val="left"/>
      <w:pPr>
        <w:ind w:left="3141" w:hanging="360"/>
      </w:pPr>
      <w:rPr>
        <w:rFonts w:ascii="Noto Sans Symbols" w:eastAsia="Noto Sans Symbols" w:hAnsi="Noto Sans Symbols" w:cs="Noto Sans Symbols"/>
        <w:vertAlign w:val="baseline"/>
      </w:rPr>
    </w:lvl>
    <w:lvl w:ilvl="3">
      <w:start w:val="1"/>
      <w:numFmt w:val="bullet"/>
      <w:lvlText w:val="●"/>
      <w:lvlJc w:val="left"/>
      <w:pPr>
        <w:ind w:left="3861" w:hanging="360"/>
      </w:pPr>
      <w:rPr>
        <w:rFonts w:ascii="Noto Sans Symbols" w:eastAsia="Noto Sans Symbols" w:hAnsi="Noto Sans Symbols" w:cs="Noto Sans Symbols"/>
        <w:vertAlign w:val="baseline"/>
      </w:rPr>
    </w:lvl>
    <w:lvl w:ilvl="4">
      <w:start w:val="1"/>
      <w:numFmt w:val="bullet"/>
      <w:lvlText w:val="o"/>
      <w:lvlJc w:val="left"/>
      <w:pPr>
        <w:ind w:left="4581" w:hanging="360"/>
      </w:pPr>
      <w:rPr>
        <w:rFonts w:ascii="Courier New" w:eastAsia="Courier New" w:hAnsi="Courier New" w:cs="Courier New"/>
        <w:vertAlign w:val="baseline"/>
      </w:rPr>
    </w:lvl>
    <w:lvl w:ilvl="5">
      <w:start w:val="1"/>
      <w:numFmt w:val="bullet"/>
      <w:lvlText w:val="▪"/>
      <w:lvlJc w:val="left"/>
      <w:pPr>
        <w:ind w:left="5301" w:hanging="360"/>
      </w:pPr>
      <w:rPr>
        <w:rFonts w:ascii="Noto Sans Symbols" w:eastAsia="Noto Sans Symbols" w:hAnsi="Noto Sans Symbols" w:cs="Noto Sans Symbols"/>
        <w:vertAlign w:val="baseline"/>
      </w:rPr>
    </w:lvl>
    <w:lvl w:ilvl="6">
      <w:start w:val="1"/>
      <w:numFmt w:val="bullet"/>
      <w:lvlText w:val="●"/>
      <w:lvlJc w:val="left"/>
      <w:pPr>
        <w:ind w:left="6021" w:hanging="360"/>
      </w:pPr>
      <w:rPr>
        <w:rFonts w:ascii="Noto Sans Symbols" w:eastAsia="Noto Sans Symbols" w:hAnsi="Noto Sans Symbols" w:cs="Noto Sans Symbols"/>
        <w:vertAlign w:val="baseline"/>
      </w:rPr>
    </w:lvl>
    <w:lvl w:ilvl="7">
      <w:start w:val="1"/>
      <w:numFmt w:val="bullet"/>
      <w:lvlText w:val="o"/>
      <w:lvlJc w:val="left"/>
      <w:pPr>
        <w:ind w:left="6741" w:hanging="360"/>
      </w:pPr>
      <w:rPr>
        <w:rFonts w:ascii="Courier New" w:eastAsia="Courier New" w:hAnsi="Courier New" w:cs="Courier New"/>
        <w:vertAlign w:val="baseline"/>
      </w:rPr>
    </w:lvl>
    <w:lvl w:ilvl="8">
      <w:start w:val="1"/>
      <w:numFmt w:val="bullet"/>
      <w:lvlText w:val="▪"/>
      <w:lvlJc w:val="left"/>
      <w:pPr>
        <w:ind w:left="7461" w:hanging="360"/>
      </w:pPr>
      <w:rPr>
        <w:rFonts w:ascii="Noto Sans Symbols" w:eastAsia="Noto Sans Symbols" w:hAnsi="Noto Sans Symbols" w:cs="Noto Sans Symbols"/>
        <w:vertAlign w:val="baseline"/>
      </w:rPr>
    </w:lvl>
  </w:abstractNum>
  <w:abstractNum w:abstractNumId="1" w15:restartNumberingAfterBreak="0">
    <w:nsid w:val="26EB3868"/>
    <w:multiLevelType w:val="multilevel"/>
    <w:tmpl w:val="663216A6"/>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293A5788"/>
    <w:multiLevelType w:val="hybridMultilevel"/>
    <w:tmpl w:val="992A5E86"/>
    <w:lvl w:ilvl="0" w:tplc="00A87AE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C5C026A"/>
    <w:multiLevelType w:val="multilevel"/>
    <w:tmpl w:val="7B222734"/>
    <w:lvl w:ilvl="0">
      <w:start w:val="1"/>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2CBC6CFD"/>
    <w:multiLevelType w:val="multilevel"/>
    <w:tmpl w:val="FC529216"/>
    <w:lvl w:ilvl="0">
      <w:start w:val="1"/>
      <w:numFmt w:val="decimal"/>
      <w:lvlText w:val="%1)"/>
      <w:lvlJc w:val="left"/>
      <w:pPr>
        <w:ind w:left="1210" w:hanging="360"/>
      </w:pPr>
      <w:rPr>
        <w:b/>
        <w:vertAlign w:val="baseline"/>
      </w:rPr>
    </w:lvl>
    <w:lvl w:ilvl="1">
      <w:start w:val="1"/>
      <w:numFmt w:val="lowerLetter"/>
      <w:lvlText w:val="%2."/>
      <w:lvlJc w:val="left"/>
      <w:pPr>
        <w:ind w:left="1930" w:hanging="360"/>
      </w:pPr>
      <w:rPr>
        <w:vertAlign w:val="baseline"/>
      </w:rPr>
    </w:lvl>
    <w:lvl w:ilvl="2">
      <w:start w:val="1"/>
      <w:numFmt w:val="lowerRoman"/>
      <w:lvlText w:val="%3."/>
      <w:lvlJc w:val="right"/>
      <w:pPr>
        <w:ind w:left="2650" w:hanging="180"/>
      </w:pPr>
      <w:rPr>
        <w:vertAlign w:val="baseline"/>
      </w:rPr>
    </w:lvl>
    <w:lvl w:ilvl="3">
      <w:start w:val="1"/>
      <w:numFmt w:val="decimal"/>
      <w:lvlText w:val="%4."/>
      <w:lvlJc w:val="left"/>
      <w:pPr>
        <w:ind w:left="3370" w:hanging="360"/>
      </w:pPr>
      <w:rPr>
        <w:vertAlign w:val="baseline"/>
      </w:rPr>
    </w:lvl>
    <w:lvl w:ilvl="4">
      <w:start w:val="1"/>
      <w:numFmt w:val="lowerLetter"/>
      <w:lvlText w:val="%5."/>
      <w:lvlJc w:val="left"/>
      <w:pPr>
        <w:ind w:left="4090" w:hanging="360"/>
      </w:pPr>
      <w:rPr>
        <w:vertAlign w:val="baseline"/>
      </w:rPr>
    </w:lvl>
    <w:lvl w:ilvl="5">
      <w:start w:val="1"/>
      <w:numFmt w:val="lowerRoman"/>
      <w:lvlText w:val="%6."/>
      <w:lvlJc w:val="right"/>
      <w:pPr>
        <w:ind w:left="4810" w:hanging="180"/>
      </w:pPr>
      <w:rPr>
        <w:vertAlign w:val="baseline"/>
      </w:rPr>
    </w:lvl>
    <w:lvl w:ilvl="6">
      <w:start w:val="1"/>
      <w:numFmt w:val="decimal"/>
      <w:lvlText w:val="%7."/>
      <w:lvlJc w:val="left"/>
      <w:pPr>
        <w:ind w:left="5530" w:hanging="360"/>
      </w:pPr>
      <w:rPr>
        <w:vertAlign w:val="baseline"/>
      </w:rPr>
    </w:lvl>
    <w:lvl w:ilvl="7">
      <w:start w:val="1"/>
      <w:numFmt w:val="lowerLetter"/>
      <w:lvlText w:val="%8."/>
      <w:lvlJc w:val="left"/>
      <w:pPr>
        <w:ind w:left="6250" w:hanging="360"/>
      </w:pPr>
      <w:rPr>
        <w:vertAlign w:val="baseline"/>
      </w:rPr>
    </w:lvl>
    <w:lvl w:ilvl="8">
      <w:start w:val="1"/>
      <w:numFmt w:val="lowerRoman"/>
      <w:lvlText w:val="%9."/>
      <w:lvlJc w:val="right"/>
      <w:pPr>
        <w:ind w:left="6970" w:hanging="180"/>
      </w:pPr>
      <w:rPr>
        <w:vertAlign w:val="baseline"/>
      </w:rPr>
    </w:lvl>
  </w:abstractNum>
  <w:abstractNum w:abstractNumId="5" w15:restartNumberingAfterBreak="0">
    <w:nsid w:val="33410793"/>
    <w:multiLevelType w:val="multilevel"/>
    <w:tmpl w:val="912CE652"/>
    <w:lvl w:ilvl="0">
      <w:start w:val="1"/>
      <w:numFmt w:val="decimal"/>
      <w:lvlText w:val="%1."/>
      <w:lvlJc w:val="left"/>
      <w:pPr>
        <w:ind w:left="0" w:firstLine="0"/>
      </w:pPr>
      <w:rPr>
        <w:rFonts w:ascii="Times New Roman" w:eastAsia="Times New Roman" w:hAnsi="Times New Roman" w:cs="Times New Roman"/>
        <w:b/>
        <w:i w:val="0"/>
        <w:sz w:val="22"/>
        <w:szCs w:val="22"/>
        <w:vertAlign w:val="baseline"/>
      </w:rPr>
    </w:lvl>
    <w:lvl w:ilvl="1">
      <w:start w:val="1"/>
      <w:numFmt w:val="lowerLetter"/>
      <w:lvlText w:val="%2."/>
      <w:lvlJc w:val="left"/>
      <w:pPr>
        <w:ind w:left="-5640" w:hanging="360"/>
      </w:pPr>
      <w:rPr>
        <w:vertAlign w:val="baseline"/>
      </w:rPr>
    </w:lvl>
    <w:lvl w:ilvl="2">
      <w:start w:val="1"/>
      <w:numFmt w:val="lowerRoman"/>
      <w:lvlText w:val="%3."/>
      <w:lvlJc w:val="right"/>
      <w:pPr>
        <w:ind w:left="-4920" w:hanging="180"/>
      </w:pPr>
      <w:rPr>
        <w:vertAlign w:val="baseline"/>
      </w:rPr>
    </w:lvl>
    <w:lvl w:ilvl="3">
      <w:start w:val="1"/>
      <w:numFmt w:val="decimal"/>
      <w:lvlText w:val="%4."/>
      <w:lvlJc w:val="left"/>
      <w:pPr>
        <w:ind w:left="-4200" w:hanging="360"/>
      </w:pPr>
      <w:rPr>
        <w:vertAlign w:val="baseline"/>
      </w:rPr>
    </w:lvl>
    <w:lvl w:ilvl="4">
      <w:start w:val="1"/>
      <w:numFmt w:val="lowerLetter"/>
      <w:lvlText w:val="%5."/>
      <w:lvlJc w:val="left"/>
      <w:pPr>
        <w:ind w:left="-3480" w:hanging="360"/>
      </w:pPr>
      <w:rPr>
        <w:vertAlign w:val="baseline"/>
      </w:rPr>
    </w:lvl>
    <w:lvl w:ilvl="5">
      <w:start w:val="1"/>
      <w:numFmt w:val="lowerRoman"/>
      <w:lvlText w:val="%6."/>
      <w:lvlJc w:val="right"/>
      <w:pPr>
        <w:ind w:left="-2760" w:hanging="180"/>
      </w:pPr>
      <w:rPr>
        <w:vertAlign w:val="baseline"/>
      </w:rPr>
    </w:lvl>
    <w:lvl w:ilvl="6">
      <w:start w:val="1"/>
      <w:numFmt w:val="decimal"/>
      <w:lvlText w:val="%7."/>
      <w:lvlJc w:val="left"/>
      <w:pPr>
        <w:ind w:left="-2040" w:hanging="360"/>
      </w:pPr>
      <w:rPr>
        <w:vertAlign w:val="baseline"/>
      </w:rPr>
    </w:lvl>
    <w:lvl w:ilvl="7">
      <w:start w:val="1"/>
      <w:numFmt w:val="lowerLetter"/>
      <w:lvlText w:val="%8."/>
      <w:lvlJc w:val="left"/>
      <w:pPr>
        <w:ind w:left="-1320" w:hanging="360"/>
      </w:pPr>
      <w:rPr>
        <w:vertAlign w:val="baseline"/>
      </w:rPr>
    </w:lvl>
    <w:lvl w:ilvl="8">
      <w:start w:val="1"/>
      <w:numFmt w:val="lowerRoman"/>
      <w:lvlText w:val="%9."/>
      <w:lvlJc w:val="right"/>
      <w:pPr>
        <w:ind w:left="-600" w:hanging="180"/>
      </w:pPr>
      <w:rPr>
        <w:vertAlign w:val="baseline"/>
      </w:rPr>
    </w:lvl>
  </w:abstractNum>
  <w:abstractNum w:abstractNumId="6" w15:restartNumberingAfterBreak="0">
    <w:nsid w:val="38170045"/>
    <w:multiLevelType w:val="multilevel"/>
    <w:tmpl w:val="2EE6A7CE"/>
    <w:lvl w:ilvl="0">
      <w:start w:val="1192819392"/>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42DC394B"/>
    <w:multiLevelType w:val="multilevel"/>
    <w:tmpl w:val="74EE72DC"/>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E953486"/>
    <w:multiLevelType w:val="multilevel"/>
    <w:tmpl w:val="508A31C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6E5C7C24"/>
    <w:multiLevelType w:val="multilevel"/>
    <w:tmpl w:val="A45E187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752863D6"/>
    <w:multiLevelType w:val="multilevel"/>
    <w:tmpl w:val="83AE3A28"/>
    <w:lvl w:ilvl="0">
      <w:start w:val="6"/>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2" w15:restartNumberingAfterBreak="0">
    <w:nsid w:val="7B5F32D9"/>
    <w:multiLevelType w:val="multilevel"/>
    <w:tmpl w:val="E6804A4A"/>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num w:numId="1">
    <w:abstractNumId w:val="12"/>
  </w:num>
  <w:num w:numId="2">
    <w:abstractNumId w:val="6"/>
  </w:num>
  <w:num w:numId="3">
    <w:abstractNumId w:val="0"/>
  </w:num>
  <w:num w:numId="4">
    <w:abstractNumId w:val="9"/>
  </w:num>
  <w:num w:numId="5">
    <w:abstractNumId w:val="1"/>
  </w:num>
  <w:num w:numId="6">
    <w:abstractNumId w:val="5"/>
  </w:num>
  <w:num w:numId="7">
    <w:abstractNumId w:val="7"/>
  </w:num>
  <w:num w:numId="8">
    <w:abstractNumId w:val="11"/>
  </w:num>
  <w:num w:numId="9">
    <w:abstractNumId w:val="3"/>
  </w:num>
  <w:num w:numId="10">
    <w:abstractNumId w:val="4"/>
  </w:num>
  <w:num w:numId="11">
    <w:abstractNumId w:val="10"/>
  </w:num>
  <w:num w:numId="12">
    <w:abstractNumId w:val="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5F5"/>
    <w:rsid w:val="00034C98"/>
    <w:rsid w:val="00043246"/>
    <w:rsid w:val="000531C2"/>
    <w:rsid w:val="0006272C"/>
    <w:rsid w:val="000D27CC"/>
    <w:rsid w:val="000F3962"/>
    <w:rsid w:val="0012422D"/>
    <w:rsid w:val="00127802"/>
    <w:rsid w:val="00172D85"/>
    <w:rsid w:val="00181E53"/>
    <w:rsid w:val="001828E9"/>
    <w:rsid w:val="001943D1"/>
    <w:rsid w:val="00197688"/>
    <w:rsid w:val="001E39D3"/>
    <w:rsid w:val="00210F82"/>
    <w:rsid w:val="00245A46"/>
    <w:rsid w:val="002650E7"/>
    <w:rsid w:val="002B1749"/>
    <w:rsid w:val="002F5F33"/>
    <w:rsid w:val="00304B4F"/>
    <w:rsid w:val="0031392C"/>
    <w:rsid w:val="003368C2"/>
    <w:rsid w:val="003902CF"/>
    <w:rsid w:val="003B7394"/>
    <w:rsid w:val="003E532C"/>
    <w:rsid w:val="003E6B7C"/>
    <w:rsid w:val="004002A3"/>
    <w:rsid w:val="0040593A"/>
    <w:rsid w:val="0041626A"/>
    <w:rsid w:val="00430C05"/>
    <w:rsid w:val="00441865"/>
    <w:rsid w:val="00451DF7"/>
    <w:rsid w:val="00452282"/>
    <w:rsid w:val="00463381"/>
    <w:rsid w:val="00463A0D"/>
    <w:rsid w:val="004654CB"/>
    <w:rsid w:val="004A5AEB"/>
    <w:rsid w:val="004A77BB"/>
    <w:rsid w:val="004C6204"/>
    <w:rsid w:val="00544AEC"/>
    <w:rsid w:val="005773C8"/>
    <w:rsid w:val="005C39FA"/>
    <w:rsid w:val="005D0F44"/>
    <w:rsid w:val="00622291"/>
    <w:rsid w:val="0062422E"/>
    <w:rsid w:val="00627335"/>
    <w:rsid w:val="00655C0C"/>
    <w:rsid w:val="006718A8"/>
    <w:rsid w:val="006C5EB4"/>
    <w:rsid w:val="00733E8C"/>
    <w:rsid w:val="0074570F"/>
    <w:rsid w:val="00764DD1"/>
    <w:rsid w:val="007B0BC2"/>
    <w:rsid w:val="007C36F3"/>
    <w:rsid w:val="007F2F8A"/>
    <w:rsid w:val="00811A01"/>
    <w:rsid w:val="0081553C"/>
    <w:rsid w:val="00864E04"/>
    <w:rsid w:val="0087231E"/>
    <w:rsid w:val="00885F7B"/>
    <w:rsid w:val="008B1B6D"/>
    <w:rsid w:val="008C4BCF"/>
    <w:rsid w:val="008D0047"/>
    <w:rsid w:val="00907F8E"/>
    <w:rsid w:val="00914CA1"/>
    <w:rsid w:val="00936ABE"/>
    <w:rsid w:val="00937CE2"/>
    <w:rsid w:val="00955B09"/>
    <w:rsid w:val="00963AB5"/>
    <w:rsid w:val="009713B6"/>
    <w:rsid w:val="009725D2"/>
    <w:rsid w:val="00995603"/>
    <w:rsid w:val="009A41E4"/>
    <w:rsid w:val="009B3C31"/>
    <w:rsid w:val="009E4124"/>
    <w:rsid w:val="00A27267"/>
    <w:rsid w:val="00A9287B"/>
    <w:rsid w:val="00AA2D93"/>
    <w:rsid w:val="00AB08EE"/>
    <w:rsid w:val="00AB66B8"/>
    <w:rsid w:val="00AC1139"/>
    <w:rsid w:val="00AE3E71"/>
    <w:rsid w:val="00AF3B40"/>
    <w:rsid w:val="00AF7FCC"/>
    <w:rsid w:val="00B0574A"/>
    <w:rsid w:val="00B470C4"/>
    <w:rsid w:val="00B52702"/>
    <w:rsid w:val="00B52804"/>
    <w:rsid w:val="00B560E5"/>
    <w:rsid w:val="00B64425"/>
    <w:rsid w:val="00B772A3"/>
    <w:rsid w:val="00B80E88"/>
    <w:rsid w:val="00BF55F5"/>
    <w:rsid w:val="00C140F5"/>
    <w:rsid w:val="00C16239"/>
    <w:rsid w:val="00C44BD7"/>
    <w:rsid w:val="00C712A7"/>
    <w:rsid w:val="00C73641"/>
    <w:rsid w:val="00C92AFD"/>
    <w:rsid w:val="00CC2EF7"/>
    <w:rsid w:val="00CC3445"/>
    <w:rsid w:val="00CC4A4A"/>
    <w:rsid w:val="00CF633D"/>
    <w:rsid w:val="00D02D3D"/>
    <w:rsid w:val="00D33434"/>
    <w:rsid w:val="00D600F2"/>
    <w:rsid w:val="00D87160"/>
    <w:rsid w:val="00DD468A"/>
    <w:rsid w:val="00DD7975"/>
    <w:rsid w:val="00E1629D"/>
    <w:rsid w:val="00E66450"/>
    <w:rsid w:val="00E71760"/>
    <w:rsid w:val="00E867A7"/>
    <w:rsid w:val="00EA398C"/>
    <w:rsid w:val="00EB2A54"/>
    <w:rsid w:val="00EC16EA"/>
    <w:rsid w:val="00ED1ECD"/>
    <w:rsid w:val="00EE0C9D"/>
    <w:rsid w:val="00F67B12"/>
    <w:rsid w:val="00F67D30"/>
    <w:rsid w:val="00F848D4"/>
    <w:rsid w:val="00F967D8"/>
    <w:rsid w:val="00F9783F"/>
    <w:rsid w:val="00FD2E9F"/>
    <w:rsid w:val="00FD38F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51445A"/>
  <w15:docId w15:val="{B1509F10-D6AE-4967-BAF6-562DC467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US" w:bidi="ar-SA"/>
      </w:rPr>
    </w:rPrDefault>
    <w:pPrDefault>
      <w:pPr>
        <w:widowControl w:val="0"/>
        <w:spacing w:before="100" w:after="1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C6204"/>
  </w:style>
  <w:style w:type="paragraph" w:styleId="Heading1">
    <w:name w:val="heading 1"/>
    <w:basedOn w:val="Normal"/>
    <w:next w:val="Normal"/>
    <w:rsid w:val="004C6204"/>
    <w:pPr>
      <w:keepNext/>
      <w:keepLines/>
      <w:spacing w:before="480" w:after="120"/>
      <w:outlineLvl w:val="0"/>
    </w:pPr>
    <w:rPr>
      <w:b/>
      <w:sz w:val="48"/>
      <w:szCs w:val="48"/>
    </w:rPr>
  </w:style>
  <w:style w:type="paragraph" w:styleId="Heading2">
    <w:name w:val="heading 2"/>
    <w:basedOn w:val="Normal"/>
    <w:next w:val="Normal"/>
    <w:rsid w:val="004C6204"/>
    <w:pPr>
      <w:keepNext/>
      <w:widowControl/>
      <w:spacing w:before="120" w:after="120"/>
      <w:outlineLvl w:val="1"/>
    </w:pPr>
    <w:rPr>
      <w:rFonts w:ascii="Arial" w:eastAsia="Arial" w:hAnsi="Arial" w:cs="Arial"/>
      <w:sz w:val="20"/>
      <w:szCs w:val="20"/>
    </w:rPr>
  </w:style>
  <w:style w:type="paragraph" w:styleId="Heading3">
    <w:name w:val="heading 3"/>
    <w:basedOn w:val="Normal"/>
    <w:next w:val="Normal"/>
    <w:rsid w:val="004C6204"/>
    <w:pPr>
      <w:keepNext/>
      <w:keepLines/>
      <w:spacing w:before="280" w:after="80"/>
      <w:outlineLvl w:val="2"/>
    </w:pPr>
    <w:rPr>
      <w:b/>
      <w:sz w:val="28"/>
      <w:szCs w:val="28"/>
    </w:rPr>
  </w:style>
  <w:style w:type="paragraph" w:styleId="Heading4">
    <w:name w:val="heading 4"/>
    <w:basedOn w:val="Normal"/>
    <w:next w:val="Normal"/>
    <w:rsid w:val="004C6204"/>
    <w:pPr>
      <w:keepNext/>
      <w:spacing w:before="240" w:after="60"/>
      <w:outlineLvl w:val="3"/>
    </w:pPr>
    <w:rPr>
      <w:rFonts w:ascii="Calibri" w:eastAsia="Calibri" w:hAnsi="Calibri" w:cs="Calibri"/>
      <w:b/>
      <w:sz w:val="28"/>
      <w:szCs w:val="28"/>
    </w:rPr>
  </w:style>
  <w:style w:type="paragraph" w:styleId="Heading5">
    <w:name w:val="heading 5"/>
    <w:basedOn w:val="Normal"/>
    <w:next w:val="Normal"/>
    <w:rsid w:val="004C6204"/>
    <w:pPr>
      <w:keepNext/>
      <w:keepLines/>
      <w:spacing w:before="220" w:after="40"/>
      <w:outlineLvl w:val="4"/>
    </w:pPr>
    <w:rPr>
      <w:b/>
      <w:sz w:val="22"/>
      <w:szCs w:val="22"/>
    </w:rPr>
  </w:style>
  <w:style w:type="paragraph" w:styleId="Heading6">
    <w:name w:val="heading 6"/>
    <w:basedOn w:val="Normal"/>
    <w:next w:val="Normal"/>
    <w:rsid w:val="004C6204"/>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4C6204"/>
    <w:pPr>
      <w:keepNext/>
      <w:keepLines/>
      <w:spacing w:before="480" w:after="120"/>
    </w:pPr>
    <w:rPr>
      <w:b/>
      <w:sz w:val="72"/>
      <w:szCs w:val="72"/>
    </w:rPr>
  </w:style>
  <w:style w:type="paragraph" w:styleId="Subtitle">
    <w:name w:val="Subtitle"/>
    <w:basedOn w:val="Normal"/>
    <w:next w:val="Normal"/>
    <w:rsid w:val="004C6204"/>
    <w:pPr>
      <w:keepNext/>
      <w:keepLines/>
      <w:spacing w:before="360" w:after="80"/>
    </w:pPr>
    <w:rPr>
      <w:rFonts w:ascii="Georgia" w:eastAsia="Georgia" w:hAnsi="Georgia" w:cs="Georgia"/>
      <w:i/>
      <w:color w:val="666666"/>
      <w:sz w:val="48"/>
      <w:szCs w:val="48"/>
    </w:rPr>
  </w:style>
  <w:style w:type="table" w:customStyle="1" w:styleId="a">
    <w:basedOn w:val="TableNormal"/>
    <w:rsid w:val="004C6204"/>
    <w:tblPr>
      <w:tblStyleRowBandSize w:val="1"/>
      <w:tblStyleColBandSize w:val="1"/>
    </w:tblPr>
  </w:style>
  <w:style w:type="table" w:customStyle="1" w:styleId="a0">
    <w:basedOn w:val="TableNormal"/>
    <w:rsid w:val="004C6204"/>
    <w:tblPr>
      <w:tblStyleRowBandSize w:val="1"/>
      <w:tblStyleColBandSize w:val="1"/>
    </w:tblPr>
  </w:style>
  <w:style w:type="table" w:customStyle="1" w:styleId="a1">
    <w:basedOn w:val="TableNormal"/>
    <w:rsid w:val="004C6204"/>
    <w:tblPr>
      <w:tblStyleRowBandSize w:val="1"/>
      <w:tblStyleColBandSize w:val="1"/>
    </w:tblPr>
  </w:style>
  <w:style w:type="table" w:customStyle="1" w:styleId="a2">
    <w:basedOn w:val="TableNormal"/>
    <w:rsid w:val="004C6204"/>
    <w:tblPr>
      <w:tblStyleRowBandSize w:val="1"/>
      <w:tblStyleColBandSize w:val="1"/>
    </w:tblPr>
  </w:style>
  <w:style w:type="table" w:customStyle="1" w:styleId="a3">
    <w:basedOn w:val="TableNormal"/>
    <w:rsid w:val="004C6204"/>
    <w:tblPr>
      <w:tblStyleRowBandSize w:val="1"/>
      <w:tblStyleColBandSize w:val="1"/>
    </w:tblPr>
  </w:style>
  <w:style w:type="table" w:customStyle="1" w:styleId="a4">
    <w:basedOn w:val="TableNormal"/>
    <w:rsid w:val="004C6204"/>
    <w:tblPr>
      <w:tblStyleRowBandSize w:val="1"/>
      <w:tblStyleColBandSize w:val="1"/>
    </w:tblPr>
  </w:style>
  <w:style w:type="table" w:customStyle="1" w:styleId="a5">
    <w:basedOn w:val="TableNormal"/>
    <w:rsid w:val="004C6204"/>
    <w:tblPr>
      <w:tblStyleRowBandSize w:val="1"/>
      <w:tblStyleColBandSize w:val="1"/>
    </w:tblPr>
  </w:style>
  <w:style w:type="table" w:customStyle="1" w:styleId="a6">
    <w:basedOn w:val="TableNormal"/>
    <w:rsid w:val="004C6204"/>
    <w:tblPr>
      <w:tblStyleRowBandSize w:val="1"/>
      <w:tblStyleColBandSize w:val="1"/>
    </w:tblPr>
  </w:style>
  <w:style w:type="table" w:customStyle="1" w:styleId="a7">
    <w:basedOn w:val="TableNormal"/>
    <w:rsid w:val="004C6204"/>
    <w:tblPr>
      <w:tblStyleRowBandSize w:val="1"/>
      <w:tblStyleColBandSize w:val="1"/>
    </w:tblPr>
  </w:style>
  <w:style w:type="table" w:customStyle="1" w:styleId="a8">
    <w:basedOn w:val="TableNormal"/>
    <w:rsid w:val="004C6204"/>
    <w:tblPr>
      <w:tblStyleRowBandSize w:val="1"/>
      <w:tblStyleColBandSize w:val="1"/>
    </w:tblPr>
  </w:style>
  <w:style w:type="table" w:customStyle="1" w:styleId="a9">
    <w:basedOn w:val="TableNormal"/>
    <w:rsid w:val="004C6204"/>
    <w:tblPr>
      <w:tblStyleRowBandSize w:val="1"/>
      <w:tblStyleColBandSize w:val="1"/>
    </w:tblPr>
  </w:style>
  <w:style w:type="table" w:customStyle="1" w:styleId="aa">
    <w:basedOn w:val="TableNormal"/>
    <w:rsid w:val="004C6204"/>
    <w:tblPr>
      <w:tblStyleRowBandSize w:val="1"/>
      <w:tblStyleColBandSize w:val="1"/>
    </w:tblPr>
  </w:style>
  <w:style w:type="table" w:customStyle="1" w:styleId="ab">
    <w:basedOn w:val="TableNormal"/>
    <w:rsid w:val="004C6204"/>
    <w:tblPr>
      <w:tblStyleRowBandSize w:val="1"/>
      <w:tblStyleColBandSize w:val="1"/>
    </w:tblPr>
  </w:style>
  <w:style w:type="table" w:customStyle="1" w:styleId="ac">
    <w:basedOn w:val="TableNormal"/>
    <w:rsid w:val="004C6204"/>
    <w:tblPr>
      <w:tblStyleRowBandSize w:val="1"/>
      <w:tblStyleColBandSize w:val="1"/>
    </w:tblPr>
  </w:style>
  <w:style w:type="table" w:customStyle="1" w:styleId="ad">
    <w:basedOn w:val="TableNormal"/>
    <w:rsid w:val="004C6204"/>
    <w:tblPr>
      <w:tblStyleRowBandSize w:val="1"/>
      <w:tblStyleColBandSize w:val="1"/>
    </w:tblPr>
  </w:style>
  <w:style w:type="paragraph" w:styleId="CommentText">
    <w:name w:val="annotation text"/>
    <w:basedOn w:val="Normal"/>
    <w:link w:val="CommentTextChar"/>
    <w:uiPriority w:val="99"/>
    <w:semiHidden/>
    <w:unhideWhenUsed/>
    <w:rsid w:val="004C6204"/>
    <w:rPr>
      <w:sz w:val="20"/>
      <w:szCs w:val="20"/>
    </w:rPr>
  </w:style>
  <w:style w:type="character" w:customStyle="1" w:styleId="CommentTextChar">
    <w:name w:val="Comment Text Char"/>
    <w:basedOn w:val="DefaultParagraphFont"/>
    <w:link w:val="CommentText"/>
    <w:uiPriority w:val="99"/>
    <w:semiHidden/>
    <w:rsid w:val="004C6204"/>
    <w:rPr>
      <w:sz w:val="20"/>
      <w:szCs w:val="20"/>
    </w:rPr>
  </w:style>
  <w:style w:type="character" w:styleId="CommentReference">
    <w:name w:val="annotation reference"/>
    <w:basedOn w:val="DefaultParagraphFont"/>
    <w:uiPriority w:val="99"/>
    <w:semiHidden/>
    <w:unhideWhenUsed/>
    <w:rsid w:val="004C6204"/>
    <w:rPr>
      <w:sz w:val="16"/>
      <w:szCs w:val="16"/>
    </w:rPr>
  </w:style>
  <w:style w:type="paragraph" w:styleId="BalloonText">
    <w:name w:val="Balloon Text"/>
    <w:basedOn w:val="Normal"/>
    <w:link w:val="BalloonTextChar"/>
    <w:uiPriority w:val="99"/>
    <w:semiHidden/>
    <w:unhideWhenUsed/>
    <w:rsid w:val="00733E8C"/>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3E8C"/>
    <w:rPr>
      <w:rFonts w:ascii="Segoe UI" w:hAnsi="Segoe UI" w:cs="Segoe UI"/>
      <w:sz w:val="18"/>
      <w:szCs w:val="18"/>
    </w:rPr>
  </w:style>
  <w:style w:type="paragraph" w:styleId="Header">
    <w:name w:val="header"/>
    <w:basedOn w:val="Normal"/>
    <w:link w:val="HeaderChar"/>
    <w:uiPriority w:val="99"/>
    <w:unhideWhenUsed/>
    <w:rsid w:val="00733E8C"/>
    <w:pPr>
      <w:tabs>
        <w:tab w:val="center" w:pos="4703"/>
        <w:tab w:val="right" w:pos="9406"/>
      </w:tabs>
      <w:spacing w:before="0" w:after="0"/>
    </w:pPr>
  </w:style>
  <w:style w:type="character" w:customStyle="1" w:styleId="HeaderChar">
    <w:name w:val="Header Char"/>
    <w:basedOn w:val="DefaultParagraphFont"/>
    <w:link w:val="Header"/>
    <w:uiPriority w:val="99"/>
    <w:rsid w:val="00733E8C"/>
  </w:style>
  <w:style w:type="paragraph" w:styleId="Footer">
    <w:name w:val="footer"/>
    <w:basedOn w:val="Normal"/>
    <w:link w:val="FooterChar"/>
    <w:uiPriority w:val="99"/>
    <w:unhideWhenUsed/>
    <w:rsid w:val="00733E8C"/>
    <w:pPr>
      <w:tabs>
        <w:tab w:val="center" w:pos="4703"/>
        <w:tab w:val="right" w:pos="9406"/>
      </w:tabs>
      <w:spacing w:before="0" w:after="0"/>
    </w:pPr>
  </w:style>
  <w:style w:type="character" w:customStyle="1" w:styleId="FooterChar">
    <w:name w:val="Footer Char"/>
    <w:basedOn w:val="DefaultParagraphFont"/>
    <w:link w:val="Footer"/>
    <w:uiPriority w:val="99"/>
    <w:rsid w:val="00733E8C"/>
  </w:style>
  <w:style w:type="paragraph" w:styleId="ListParagraph">
    <w:name w:val="List Paragraph"/>
    <w:basedOn w:val="Normal"/>
    <w:uiPriority w:val="34"/>
    <w:qFormat/>
    <w:rsid w:val="00034C98"/>
    <w:pPr>
      <w:ind w:left="720"/>
      <w:contextualSpacing/>
    </w:pPr>
  </w:style>
  <w:style w:type="paragraph" w:customStyle="1" w:styleId="Blockquote">
    <w:name w:val="Blockquote"/>
    <w:basedOn w:val="Normal"/>
    <w:rsid w:val="00245A46"/>
    <w:pPr>
      <w:ind w:left="360" w:right="360"/>
    </w:pPr>
    <w:rPr>
      <w:snapToGrid w:val="0"/>
      <w:szCs w:val="20"/>
      <w:lang w:val="en-US"/>
    </w:rPr>
  </w:style>
  <w:style w:type="character" w:styleId="Emphasis">
    <w:name w:val="Emphasis"/>
    <w:qFormat/>
    <w:rsid w:val="00245A46"/>
    <w:rPr>
      <w:i/>
    </w:rPr>
  </w:style>
  <w:style w:type="paragraph" w:styleId="FootnoteText">
    <w:name w:val="footnote text"/>
    <w:basedOn w:val="Normal"/>
    <w:link w:val="FootnoteTextChar"/>
    <w:autoRedefine/>
    <w:semiHidden/>
    <w:rsid w:val="00245A46"/>
    <w:pPr>
      <w:spacing w:before="0" w:after="60"/>
      <w:ind w:left="142" w:hanging="142"/>
    </w:pPr>
    <w:rPr>
      <w:snapToGrid w:val="0"/>
      <w:sz w:val="20"/>
      <w:szCs w:val="20"/>
      <w:lang w:val="en-US"/>
    </w:rPr>
  </w:style>
  <w:style w:type="character" w:customStyle="1" w:styleId="FootnoteTextChar">
    <w:name w:val="Footnote Text Char"/>
    <w:basedOn w:val="DefaultParagraphFont"/>
    <w:link w:val="FootnoteText"/>
    <w:semiHidden/>
    <w:rsid w:val="00245A46"/>
    <w:rPr>
      <w:snapToGrid w:val="0"/>
      <w:sz w:val="20"/>
      <w:szCs w:val="20"/>
      <w:lang w:val="en-US"/>
    </w:rPr>
  </w:style>
  <w:style w:type="character" w:styleId="FootnoteReference">
    <w:name w:val="footnote reference"/>
    <w:semiHidden/>
    <w:rsid w:val="00245A46"/>
    <w:rPr>
      <w:vertAlign w:val="superscript"/>
    </w:rPr>
  </w:style>
  <w:style w:type="character" w:styleId="Strong">
    <w:name w:val="Strong"/>
    <w:uiPriority w:val="22"/>
    <w:qFormat/>
    <w:rsid w:val="00D87160"/>
    <w:rPr>
      <w:rFonts w:cs="Times New Roman"/>
      <w:b/>
    </w:rPr>
  </w:style>
  <w:style w:type="character" w:styleId="Hyperlink">
    <w:name w:val="Hyperlink"/>
    <w:unhideWhenUsed/>
    <w:rsid w:val="00181E53"/>
    <w:rPr>
      <w:color w:val="0000FF"/>
      <w:u w:val="single"/>
    </w:rPr>
  </w:style>
  <w:style w:type="paragraph" w:styleId="CommentSubject">
    <w:name w:val="annotation subject"/>
    <w:basedOn w:val="CommentText"/>
    <w:next w:val="CommentText"/>
    <w:link w:val="CommentSubjectChar"/>
    <w:uiPriority w:val="99"/>
    <w:semiHidden/>
    <w:unhideWhenUsed/>
    <w:rsid w:val="007F2F8A"/>
    <w:rPr>
      <w:b/>
      <w:bCs/>
    </w:rPr>
  </w:style>
  <w:style w:type="character" w:customStyle="1" w:styleId="CommentSubjectChar">
    <w:name w:val="Comment Subject Char"/>
    <w:basedOn w:val="CommentTextChar"/>
    <w:link w:val="CommentSubject"/>
    <w:uiPriority w:val="99"/>
    <w:semiHidden/>
    <w:rsid w:val="007F2F8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7646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5</Pages>
  <Words>1661</Words>
  <Characters>9470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Jelena</cp:lastModifiedBy>
  <cp:revision>21</cp:revision>
  <dcterms:created xsi:type="dcterms:W3CDTF">2020-12-06T17:33:00Z</dcterms:created>
  <dcterms:modified xsi:type="dcterms:W3CDTF">2022-12-01T11:45:00Z</dcterms:modified>
</cp:coreProperties>
</file>